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3A" w:rsidRPr="00AF3142" w:rsidRDefault="0013003A" w:rsidP="00AF3142">
      <w:pPr>
        <w:spacing w:after="0" w:line="240" w:lineRule="auto"/>
        <w:jc w:val="center"/>
        <w:rPr>
          <w:rFonts w:ascii="Century Gothic" w:hAnsi="Century Gothic"/>
          <w:b/>
          <w:color w:val="0070C0"/>
          <w:sz w:val="40"/>
        </w:rPr>
      </w:pPr>
      <w:r w:rsidRPr="00AF3142">
        <w:rPr>
          <w:rFonts w:ascii="Century Gothic" w:hAnsi="Century Gothic"/>
          <w:b/>
          <w:color w:val="0070C0"/>
          <w:sz w:val="40"/>
        </w:rPr>
        <w:t>Cristián Alberto Espinoza Erices</w:t>
      </w:r>
    </w:p>
    <w:p w:rsidR="0013003A" w:rsidRDefault="0013003A" w:rsidP="00AF3142">
      <w:pPr>
        <w:spacing w:after="0" w:line="240" w:lineRule="auto"/>
        <w:jc w:val="center"/>
        <w:rPr>
          <w:rFonts w:ascii="Century Gothic" w:hAnsi="Century Gothic"/>
          <w:b/>
          <w:color w:val="0070C0"/>
          <w:sz w:val="32"/>
          <w:szCs w:val="32"/>
        </w:rPr>
      </w:pPr>
      <w:r w:rsidRPr="00AF3142">
        <w:rPr>
          <w:rFonts w:ascii="Century Gothic" w:hAnsi="Century Gothic"/>
          <w:b/>
          <w:color w:val="0070C0"/>
          <w:sz w:val="32"/>
          <w:szCs w:val="32"/>
        </w:rPr>
        <w:t>Ingeniero Experto en Prevención de Riesgos</w:t>
      </w:r>
    </w:p>
    <w:p w:rsidR="00AF3142" w:rsidRPr="00AF3142" w:rsidRDefault="00AF3142" w:rsidP="00AF3142">
      <w:pPr>
        <w:spacing w:after="0" w:line="240" w:lineRule="auto"/>
        <w:jc w:val="center"/>
        <w:rPr>
          <w:rFonts w:ascii="Century Gothic" w:hAnsi="Century Gothic"/>
          <w:b/>
          <w:color w:val="0070C0"/>
          <w:sz w:val="32"/>
          <w:szCs w:val="32"/>
        </w:rPr>
      </w:pPr>
    </w:p>
    <w:p w:rsidR="00AF3142" w:rsidRDefault="0013003A" w:rsidP="00AF3142">
      <w:pPr>
        <w:spacing w:after="0" w:line="240" w:lineRule="auto"/>
        <w:ind w:firstLine="708"/>
        <w:jc w:val="both"/>
        <w:rPr>
          <w:rFonts w:ascii="Century Gothic" w:hAnsi="Century Gothic"/>
          <w:sz w:val="24"/>
        </w:rPr>
      </w:pPr>
      <w:r w:rsidRPr="00AF3142">
        <w:rPr>
          <w:rFonts w:ascii="Century Gothic" w:hAnsi="Century Gothic"/>
          <w:sz w:val="24"/>
        </w:rPr>
        <w:t xml:space="preserve">Ingeniero Experto en Prevención de Riesgos con </w:t>
      </w:r>
      <w:r w:rsidR="00DA6B27">
        <w:rPr>
          <w:rFonts w:ascii="Century Gothic" w:hAnsi="Century Gothic"/>
          <w:sz w:val="24"/>
        </w:rPr>
        <w:t>10</w:t>
      </w:r>
      <w:r w:rsidRPr="00AF3142">
        <w:rPr>
          <w:rFonts w:ascii="Century Gothic" w:hAnsi="Century Gothic"/>
          <w:sz w:val="24"/>
        </w:rPr>
        <w:t xml:space="preserve"> años de experiencia profesional ininterrumpida en el rubro de la construcción., especializándome en la Gestión de Seguridad y Salud Ocupacional en </w:t>
      </w:r>
      <w:r w:rsidR="00A854E2">
        <w:rPr>
          <w:rFonts w:ascii="Century Gothic" w:hAnsi="Century Gothic"/>
          <w:sz w:val="24"/>
        </w:rPr>
        <w:t>diversos</w:t>
      </w:r>
      <w:r w:rsidR="000D6EF4" w:rsidRPr="00AF3142">
        <w:rPr>
          <w:rFonts w:ascii="Century Gothic" w:hAnsi="Century Gothic"/>
          <w:sz w:val="24"/>
        </w:rPr>
        <w:t xml:space="preserve"> procesos </w:t>
      </w:r>
      <w:r w:rsidR="005B3D1D">
        <w:rPr>
          <w:rFonts w:ascii="Century Gothic" w:hAnsi="Century Gothic"/>
          <w:sz w:val="24"/>
        </w:rPr>
        <w:t xml:space="preserve">constructivos </w:t>
      </w:r>
      <w:r w:rsidR="00A854E2">
        <w:rPr>
          <w:rFonts w:ascii="Century Gothic" w:hAnsi="Century Gothic"/>
          <w:sz w:val="24"/>
        </w:rPr>
        <w:t>como</w:t>
      </w:r>
      <w:r w:rsidR="000D6EF4" w:rsidRPr="00AF3142">
        <w:rPr>
          <w:rFonts w:ascii="Century Gothic" w:hAnsi="Century Gothic"/>
          <w:sz w:val="24"/>
        </w:rPr>
        <w:t xml:space="preserve"> </w:t>
      </w:r>
      <w:r w:rsidRPr="00AF3142">
        <w:rPr>
          <w:rFonts w:ascii="Century Gothic" w:hAnsi="Century Gothic"/>
          <w:sz w:val="24"/>
        </w:rPr>
        <w:t>edificación de gran altura,</w:t>
      </w:r>
      <w:r w:rsidR="005B3D1D">
        <w:rPr>
          <w:rFonts w:ascii="Century Gothic" w:hAnsi="Century Gothic"/>
          <w:sz w:val="24"/>
        </w:rPr>
        <w:t xml:space="preserve"> casas habitacionales,</w:t>
      </w:r>
      <w:r w:rsidRPr="00AF3142">
        <w:rPr>
          <w:rFonts w:ascii="Century Gothic" w:hAnsi="Century Gothic"/>
          <w:sz w:val="24"/>
        </w:rPr>
        <w:t xml:space="preserve"> obras civiles, obras viales, plantas de elaboración de mezcla asfáltica, plantas de chancados, colocación de mezclas asfálticas., además como docente Universitario para la carrera de Técnico de </w:t>
      </w:r>
      <w:r w:rsidR="000D6EF4" w:rsidRPr="00AF3142">
        <w:rPr>
          <w:rFonts w:ascii="Century Gothic" w:hAnsi="Century Gothic"/>
          <w:sz w:val="24"/>
        </w:rPr>
        <w:t>N</w:t>
      </w:r>
      <w:r w:rsidRPr="00AF3142">
        <w:rPr>
          <w:rFonts w:ascii="Century Gothic" w:hAnsi="Century Gothic"/>
          <w:sz w:val="24"/>
        </w:rPr>
        <w:t xml:space="preserve">ivel </w:t>
      </w:r>
      <w:r w:rsidR="000D6EF4" w:rsidRPr="00AF3142">
        <w:rPr>
          <w:rFonts w:ascii="Century Gothic" w:hAnsi="Century Gothic"/>
          <w:sz w:val="24"/>
        </w:rPr>
        <w:t>S</w:t>
      </w:r>
      <w:r w:rsidRPr="00AF3142">
        <w:rPr>
          <w:rFonts w:ascii="Century Gothic" w:hAnsi="Century Gothic"/>
          <w:sz w:val="24"/>
        </w:rPr>
        <w:t xml:space="preserve">uperior en Prevención de Riesgos. </w:t>
      </w:r>
    </w:p>
    <w:p w:rsidR="00AF3142" w:rsidRPr="00AF3142" w:rsidRDefault="00AF3142" w:rsidP="00AF3142">
      <w:pPr>
        <w:spacing w:after="0" w:line="240" w:lineRule="auto"/>
        <w:ind w:firstLine="708"/>
        <w:jc w:val="both"/>
        <w:rPr>
          <w:rFonts w:ascii="Century Gothic" w:hAnsi="Century Gothic"/>
          <w:sz w:val="24"/>
        </w:rPr>
      </w:pPr>
    </w:p>
    <w:p w:rsidR="008B5B91" w:rsidRDefault="0013003A" w:rsidP="00AF3142">
      <w:pPr>
        <w:spacing w:after="0" w:line="240" w:lineRule="auto"/>
        <w:ind w:firstLine="708"/>
        <w:jc w:val="both"/>
        <w:rPr>
          <w:rFonts w:ascii="Century Gothic" w:hAnsi="Century Gothic"/>
          <w:sz w:val="24"/>
        </w:rPr>
      </w:pPr>
      <w:r w:rsidRPr="00AF3142">
        <w:rPr>
          <w:rFonts w:ascii="Century Gothic" w:hAnsi="Century Gothic"/>
          <w:sz w:val="24"/>
        </w:rPr>
        <w:t xml:space="preserve">Ocupando cargos de jefatura de área con alcance a nivel Nacional y Regional. Reportando a las respectivas Gerencias los avances y las oportunidades de mejora detectadas. Liderando equipos de trabajos con Ingenieros Expertos a mí cargo. </w:t>
      </w:r>
      <w:r w:rsidR="000D6EF4" w:rsidRPr="00AF3142">
        <w:rPr>
          <w:rFonts w:ascii="Century Gothic" w:hAnsi="Century Gothic"/>
          <w:sz w:val="24"/>
        </w:rPr>
        <w:t>He t</w:t>
      </w:r>
      <w:r w:rsidR="00493A81">
        <w:rPr>
          <w:rFonts w:ascii="Century Gothic" w:hAnsi="Century Gothic"/>
          <w:sz w:val="24"/>
        </w:rPr>
        <w:t>rabaja</w:t>
      </w:r>
      <w:r w:rsidRPr="00AF3142">
        <w:rPr>
          <w:rFonts w:ascii="Century Gothic" w:hAnsi="Century Gothic"/>
          <w:sz w:val="24"/>
        </w:rPr>
        <w:t xml:space="preserve">do bajo los sistemas de gestión de ISO 9001, ISO 14001, OHSAS 18001 y programa empresa competitiva PEC de la Mutual de Seguridad de la C.Ch.C. </w:t>
      </w:r>
    </w:p>
    <w:p w:rsidR="00DA6B27" w:rsidRDefault="00DA6B27" w:rsidP="00AF3142">
      <w:pPr>
        <w:spacing w:after="0" w:line="240" w:lineRule="auto"/>
        <w:ind w:firstLine="708"/>
        <w:jc w:val="both"/>
        <w:rPr>
          <w:rFonts w:ascii="Century Gothic" w:hAnsi="Century Gothic"/>
          <w:sz w:val="24"/>
        </w:rPr>
      </w:pPr>
      <w:r>
        <w:rPr>
          <w:rFonts w:ascii="Century Gothic" w:hAnsi="Century Gothic"/>
          <w:sz w:val="24"/>
        </w:rPr>
        <w:t xml:space="preserve">Auditor de Sistemas de Gestión en las organizaciones a cargo en los proyectos en ejecución. </w:t>
      </w:r>
    </w:p>
    <w:p w:rsidR="00AF3142" w:rsidRPr="00AF3142" w:rsidRDefault="00AF3142" w:rsidP="00AF3142">
      <w:pPr>
        <w:spacing w:after="0" w:line="240" w:lineRule="auto"/>
        <w:ind w:firstLine="708"/>
        <w:jc w:val="both"/>
        <w:rPr>
          <w:rFonts w:ascii="Century Gothic" w:hAnsi="Century Gothic"/>
          <w:sz w:val="24"/>
        </w:rPr>
      </w:pPr>
    </w:p>
    <w:p w:rsidR="008B5B91" w:rsidRPr="00AF3142" w:rsidRDefault="0013003A" w:rsidP="00AF3142">
      <w:pPr>
        <w:spacing w:after="0" w:line="240" w:lineRule="auto"/>
        <w:ind w:firstLine="708"/>
        <w:jc w:val="both"/>
        <w:rPr>
          <w:rFonts w:ascii="Century Gothic" w:hAnsi="Century Gothic"/>
          <w:b/>
          <w:sz w:val="24"/>
        </w:rPr>
      </w:pPr>
      <w:r w:rsidRPr="00AF3142">
        <w:rPr>
          <w:rFonts w:ascii="Century Gothic" w:hAnsi="Century Gothic"/>
          <w:b/>
          <w:sz w:val="24"/>
        </w:rPr>
        <w:t xml:space="preserve">PERFIL PROFESIONAL </w:t>
      </w:r>
    </w:p>
    <w:p w:rsidR="00AF3142" w:rsidRPr="00AF3142" w:rsidRDefault="00AF3142" w:rsidP="00AF3142">
      <w:pPr>
        <w:spacing w:after="0" w:line="240" w:lineRule="auto"/>
        <w:ind w:firstLine="708"/>
        <w:jc w:val="both"/>
        <w:rPr>
          <w:rFonts w:ascii="Century Gothic" w:hAnsi="Century Gothic"/>
          <w:sz w:val="24"/>
        </w:rPr>
      </w:pPr>
    </w:p>
    <w:p w:rsidR="008B5B91" w:rsidRPr="00AF3142" w:rsidRDefault="0013003A" w:rsidP="000D6EF4">
      <w:pPr>
        <w:spacing w:line="240" w:lineRule="auto"/>
        <w:ind w:firstLine="708"/>
        <w:jc w:val="both"/>
        <w:rPr>
          <w:rFonts w:ascii="Century Gothic" w:hAnsi="Century Gothic"/>
          <w:sz w:val="24"/>
        </w:rPr>
      </w:pPr>
      <w:r w:rsidRPr="00AF3142">
        <w:rPr>
          <w:rFonts w:ascii="Century Gothic" w:hAnsi="Century Gothic"/>
          <w:sz w:val="24"/>
        </w:rPr>
        <w:t>Destaco mi cap</w:t>
      </w:r>
      <w:r w:rsidR="00A854E2">
        <w:rPr>
          <w:rFonts w:ascii="Century Gothic" w:hAnsi="Century Gothic"/>
          <w:sz w:val="24"/>
        </w:rPr>
        <w:t>acidad de organizar, planificar,</w:t>
      </w:r>
      <w:r w:rsidRPr="00AF3142">
        <w:rPr>
          <w:rFonts w:ascii="Century Gothic" w:hAnsi="Century Gothic"/>
          <w:sz w:val="24"/>
        </w:rPr>
        <w:t xml:space="preserve"> analizar </w:t>
      </w:r>
      <w:r w:rsidR="008B5B91" w:rsidRPr="00AF3142">
        <w:rPr>
          <w:rFonts w:ascii="Century Gothic" w:hAnsi="Century Gothic"/>
          <w:sz w:val="24"/>
        </w:rPr>
        <w:t xml:space="preserve">y detectar </w:t>
      </w:r>
      <w:r w:rsidRPr="00AF3142">
        <w:rPr>
          <w:rFonts w:ascii="Century Gothic" w:hAnsi="Century Gothic"/>
          <w:sz w:val="24"/>
        </w:rPr>
        <w:t xml:space="preserve">los problemas que suscitan en </w:t>
      </w:r>
      <w:r w:rsidR="00A854E2">
        <w:rPr>
          <w:rFonts w:ascii="Century Gothic" w:hAnsi="Century Gothic"/>
          <w:sz w:val="24"/>
        </w:rPr>
        <w:t>el desarrollo del trabajo</w:t>
      </w:r>
      <w:r w:rsidRPr="00AF3142">
        <w:rPr>
          <w:rFonts w:ascii="Century Gothic" w:hAnsi="Century Gothic"/>
          <w:sz w:val="24"/>
        </w:rPr>
        <w:t>. Entregando alternativas que permiten una mejor toma de decisiones a la Gerencia a cargo. Destaco mi habilidad para establecer relaciones interpersonales que favorecen la motivación, trabajo en equipo y respeto</w:t>
      </w:r>
      <w:r w:rsidR="008B5B91" w:rsidRPr="00AF3142">
        <w:rPr>
          <w:rFonts w:ascii="Century Gothic" w:hAnsi="Century Gothic"/>
          <w:sz w:val="24"/>
        </w:rPr>
        <w:t xml:space="preserve"> mutuo</w:t>
      </w:r>
      <w:r w:rsidRPr="00AF3142">
        <w:rPr>
          <w:rFonts w:ascii="Century Gothic" w:hAnsi="Century Gothic"/>
          <w:sz w:val="24"/>
        </w:rPr>
        <w:t xml:space="preserve">, </w:t>
      </w:r>
      <w:r w:rsidR="008B5B91" w:rsidRPr="00AF3142">
        <w:rPr>
          <w:rFonts w:ascii="Century Gothic" w:hAnsi="Century Gothic"/>
          <w:sz w:val="24"/>
        </w:rPr>
        <w:t>capacidad de interactuar</w:t>
      </w:r>
      <w:r w:rsidRPr="00AF3142">
        <w:rPr>
          <w:rFonts w:ascii="Century Gothic" w:hAnsi="Century Gothic"/>
          <w:sz w:val="24"/>
        </w:rPr>
        <w:t xml:space="preserve"> con los diversos niveles dentro de la organización para lograr los objetivos de la gestión de Seguridad </w:t>
      </w:r>
      <w:r w:rsidR="005B3D1D">
        <w:rPr>
          <w:rFonts w:ascii="Century Gothic" w:hAnsi="Century Gothic"/>
          <w:sz w:val="24"/>
        </w:rPr>
        <w:t>y Salud ocupacional planteados por la organización.</w:t>
      </w:r>
    </w:p>
    <w:p w:rsidR="008B5B91" w:rsidRPr="00AF3142" w:rsidRDefault="008B5B91" w:rsidP="00DE1B41">
      <w:pPr>
        <w:spacing w:line="240" w:lineRule="auto"/>
        <w:ind w:firstLine="567"/>
        <w:jc w:val="both"/>
        <w:rPr>
          <w:rFonts w:ascii="Century Gothic" w:hAnsi="Century Gothic"/>
          <w:b/>
          <w:sz w:val="24"/>
        </w:rPr>
      </w:pPr>
      <w:r w:rsidRPr="00AF3142">
        <w:rPr>
          <w:rFonts w:ascii="Century Gothic" w:hAnsi="Century Gothic"/>
          <w:b/>
          <w:sz w:val="24"/>
        </w:rPr>
        <w:t>ANTECEDENTES PERSONALES</w:t>
      </w:r>
    </w:p>
    <w:tbl>
      <w:tblPr>
        <w:tblStyle w:val="Tablaconcuadrcula"/>
        <w:tblW w:w="9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83"/>
        <w:gridCol w:w="5605"/>
      </w:tblGrid>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Nombre</w:t>
            </w:r>
          </w:p>
        </w:tc>
        <w:tc>
          <w:tcPr>
            <w:tcW w:w="283" w:type="dxa"/>
          </w:tcPr>
          <w:p w:rsidR="008B5B91" w:rsidRPr="00AF3142" w:rsidRDefault="008B5B91" w:rsidP="008B5B91">
            <w:pPr>
              <w:jc w:val="both"/>
              <w:rPr>
                <w:rFonts w:ascii="Century Gothic" w:hAnsi="Century Gothic"/>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Cristián Alberto Espinoza Erices</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Celular</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82.65.68.65</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Correo-e</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cristian.espinoza.e@gmail.com</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Fecha de Nacimiento</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06 de Diciembre de 1980</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Estado civil</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F10C61">
            <w:pPr>
              <w:jc w:val="both"/>
              <w:rPr>
                <w:rFonts w:ascii="Century Gothic" w:hAnsi="Century Gothic"/>
                <w:sz w:val="24"/>
              </w:rPr>
            </w:pPr>
            <w:r w:rsidRPr="00AF3142">
              <w:rPr>
                <w:rFonts w:ascii="Century Gothic" w:hAnsi="Century Gothic"/>
                <w:sz w:val="24"/>
              </w:rPr>
              <w:t>Soltero, un hijo</w:t>
            </w:r>
            <w:r w:rsidR="00F10C61">
              <w:rPr>
                <w:rFonts w:ascii="Century Gothic" w:hAnsi="Century Gothic"/>
                <w:sz w:val="24"/>
              </w:rPr>
              <w:t>.</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Residencia Laboral</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0565C7">
            <w:pPr>
              <w:jc w:val="both"/>
              <w:rPr>
                <w:rFonts w:ascii="Century Gothic" w:hAnsi="Century Gothic"/>
                <w:sz w:val="24"/>
              </w:rPr>
            </w:pPr>
            <w:r w:rsidRPr="00AF3142">
              <w:rPr>
                <w:rFonts w:ascii="Century Gothic" w:hAnsi="Century Gothic"/>
                <w:sz w:val="24"/>
              </w:rPr>
              <w:t xml:space="preserve">Comuna de </w:t>
            </w:r>
            <w:r w:rsidR="000565C7">
              <w:rPr>
                <w:rFonts w:ascii="Century Gothic" w:hAnsi="Century Gothic"/>
                <w:sz w:val="24"/>
              </w:rPr>
              <w:t>Santiago Centro</w:t>
            </w:r>
            <w:r w:rsidRPr="00AF3142">
              <w:rPr>
                <w:rFonts w:ascii="Century Gothic" w:hAnsi="Century Gothic"/>
                <w:sz w:val="24"/>
              </w:rPr>
              <w:t>, Región Metropolitana</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Residencia Familiar</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Ciudad de Parral, Séptima Región del Maule</w:t>
            </w:r>
          </w:p>
        </w:tc>
      </w:tr>
      <w:tr w:rsidR="008B5B91" w:rsidRPr="00AF3142" w:rsidTr="00AF3142">
        <w:tc>
          <w:tcPr>
            <w:tcW w:w="3227" w:type="dxa"/>
          </w:tcPr>
          <w:p w:rsidR="008B5B91" w:rsidRPr="00AF3142" w:rsidRDefault="008B5B91" w:rsidP="008B5B91">
            <w:pPr>
              <w:jc w:val="both"/>
              <w:rPr>
                <w:rFonts w:ascii="Century Gothic" w:hAnsi="Century Gothic"/>
                <w:sz w:val="24"/>
              </w:rPr>
            </w:pPr>
            <w:r w:rsidRPr="00AF3142">
              <w:rPr>
                <w:rFonts w:ascii="Century Gothic" w:hAnsi="Century Gothic"/>
                <w:sz w:val="24"/>
              </w:rPr>
              <w:t>Licencia de Conducir</w:t>
            </w:r>
          </w:p>
        </w:tc>
        <w:tc>
          <w:tcPr>
            <w:tcW w:w="283" w:type="dxa"/>
          </w:tcPr>
          <w:p w:rsidR="008B5B91" w:rsidRPr="00AF3142" w:rsidRDefault="008B5B91">
            <w:pPr>
              <w:rPr>
                <w:sz w:val="24"/>
              </w:rPr>
            </w:pPr>
            <w:r w:rsidRPr="00AF3142">
              <w:rPr>
                <w:rFonts w:ascii="Century Gothic" w:hAnsi="Century Gothic"/>
                <w:sz w:val="24"/>
              </w:rPr>
              <w:t>:</w:t>
            </w:r>
          </w:p>
        </w:tc>
        <w:tc>
          <w:tcPr>
            <w:tcW w:w="5605" w:type="dxa"/>
          </w:tcPr>
          <w:p w:rsidR="008B5B91" w:rsidRPr="00AF3142" w:rsidRDefault="008B5B91" w:rsidP="008B5B91">
            <w:pPr>
              <w:jc w:val="both"/>
              <w:rPr>
                <w:rFonts w:ascii="Century Gothic" w:hAnsi="Century Gothic"/>
                <w:sz w:val="24"/>
              </w:rPr>
            </w:pPr>
            <w:r w:rsidRPr="00AF3142">
              <w:rPr>
                <w:rFonts w:ascii="Century Gothic" w:hAnsi="Century Gothic"/>
                <w:sz w:val="24"/>
              </w:rPr>
              <w:t xml:space="preserve">Clase B </w:t>
            </w:r>
          </w:p>
        </w:tc>
      </w:tr>
    </w:tbl>
    <w:p w:rsidR="008A4A46" w:rsidRPr="00AF3142" w:rsidRDefault="008A4A46" w:rsidP="000D6EF4">
      <w:pPr>
        <w:spacing w:line="240" w:lineRule="auto"/>
        <w:ind w:firstLine="708"/>
        <w:jc w:val="both"/>
        <w:rPr>
          <w:rFonts w:ascii="Century Gothic" w:hAnsi="Century Gothic"/>
          <w:sz w:val="24"/>
        </w:rPr>
      </w:pPr>
    </w:p>
    <w:p w:rsidR="008B5B91" w:rsidRPr="00DE1B41" w:rsidRDefault="0013003A" w:rsidP="00DE1B41">
      <w:pPr>
        <w:spacing w:line="240" w:lineRule="auto"/>
        <w:ind w:firstLine="567"/>
        <w:jc w:val="both"/>
        <w:rPr>
          <w:rFonts w:ascii="Century Gothic" w:hAnsi="Century Gothic"/>
          <w:b/>
          <w:sz w:val="24"/>
        </w:rPr>
      </w:pPr>
      <w:r w:rsidRPr="00DE1B41">
        <w:rPr>
          <w:rFonts w:ascii="Century Gothic" w:hAnsi="Century Gothic"/>
          <w:b/>
          <w:sz w:val="24"/>
        </w:rPr>
        <w:lastRenderedPageBreak/>
        <w:t xml:space="preserve">ANTECEDENTES ACADEMICOS </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8"/>
        <w:gridCol w:w="283"/>
        <w:gridCol w:w="5978"/>
      </w:tblGrid>
      <w:tr w:rsidR="0002761E" w:rsidRPr="00AF3142" w:rsidTr="0002761E">
        <w:tc>
          <w:tcPr>
            <w:tcW w:w="2625" w:type="dxa"/>
            <w:shd w:val="clear" w:color="auto" w:fill="B8CCE4" w:themeFill="accent1" w:themeFillTint="66"/>
          </w:tcPr>
          <w:p w:rsidR="008B5B91" w:rsidRPr="00AF3142" w:rsidRDefault="008A4A46" w:rsidP="00B155D4">
            <w:pPr>
              <w:jc w:val="both"/>
              <w:rPr>
                <w:rFonts w:ascii="Century Gothic" w:hAnsi="Century Gothic"/>
                <w:sz w:val="24"/>
              </w:rPr>
            </w:pPr>
            <w:r w:rsidRPr="00AF3142">
              <w:rPr>
                <w:rFonts w:ascii="Century Gothic" w:hAnsi="Century Gothic"/>
                <w:sz w:val="24"/>
              </w:rPr>
              <w:t>ENSEÑANZA SUPERIOR</w:t>
            </w:r>
          </w:p>
        </w:tc>
        <w:tc>
          <w:tcPr>
            <w:tcW w:w="277" w:type="dxa"/>
          </w:tcPr>
          <w:p w:rsidR="008B5B91" w:rsidRPr="00AF3142" w:rsidRDefault="0002761E" w:rsidP="00B155D4">
            <w:pPr>
              <w:jc w:val="both"/>
              <w:rPr>
                <w:rFonts w:ascii="Century Gothic" w:hAnsi="Century Gothic"/>
                <w:sz w:val="24"/>
              </w:rPr>
            </w:pPr>
            <w:r>
              <w:rPr>
                <w:rFonts w:ascii="Century Gothic" w:hAnsi="Century Gothic"/>
                <w:sz w:val="24"/>
              </w:rPr>
              <w:t>:</w:t>
            </w:r>
          </w:p>
        </w:tc>
        <w:tc>
          <w:tcPr>
            <w:tcW w:w="6137" w:type="dxa"/>
          </w:tcPr>
          <w:p w:rsidR="008B5B91" w:rsidRPr="00AF3142" w:rsidRDefault="008A4A46" w:rsidP="00B155D4">
            <w:pPr>
              <w:jc w:val="both"/>
              <w:rPr>
                <w:rFonts w:ascii="Century Gothic" w:hAnsi="Century Gothic"/>
                <w:sz w:val="24"/>
              </w:rPr>
            </w:pPr>
            <w:r w:rsidRPr="00AF3142">
              <w:rPr>
                <w:rFonts w:ascii="Century Gothic" w:hAnsi="Century Gothic"/>
                <w:sz w:val="24"/>
              </w:rPr>
              <w:t>TITULO PROFESIONAL</w:t>
            </w:r>
          </w:p>
        </w:tc>
      </w:tr>
      <w:tr w:rsidR="0002761E" w:rsidRPr="00AF3142" w:rsidTr="0002761E">
        <w:tc>
          <w:tcPr>
            <w:tcW w:w="2625" w:type="dxa"/>
          </w:tcPr>
          <w:p w:rsidR="008B5B91" w:rsidRPr="00AF3142" w:rsidRDefault="008A4A46" w:rsidP="00B155D4">
            <w:pPr>
              <w:jc w:val="both"/>
              <w:rPr>
                <w:rFonts w:ascii="Century Gothic" w:hAnsi="Century Gothic"/>
                <w:sz w:val="24"/>
              </w:rPr>
            </w:pPr>
            <w:r w:rsidRPr="00AF3142">
              <w:rPr>
                <w:rFonts w:ascii="Century Gothic" w:hAnsi="Century Gothic"/>
                <w:sz w:val="24"/>
              </w:rPr>
              <w:t xml:space="preserve">Año 2001 </w:t>
            </w:r>
            <w:r w:rsidR="00F10C61">
              <w:rPr>
                <w:rFonts w:ascii="Century Gothic" w:hAnsi="Century Gothic"/>
                <w:sz w:val="24"/>
              </w:rPr>
              <w:t>–</w:t>
            </w:r>
            <w:r w:rsidRPr="00AF3142">
              <w:rPr>
                <w:rFonts w:ascii="Century Gothic" w:hAnsi="Century Gothic"/>
                <w:sz w:val="24"/>
              </w:rPr>
              <w:t xml:space="preserve"> 2004</w:t>
            </w:r>
          </w:p>
        </w:tc>
        <w:tc>
          <w:tcPr>
            <w:tcW w:w="277" w:type="dxa"/>
          </w:tcPr>
          <w:p w:rsidR="008B5B91" w:rsidRPr="00AF3142" w:rsidRDefault="008B5B91" w:rsidP="00B155D4">
            <w:pPr>
              <w:rPr>
                <w:sz w:val="24"/>
              </w:rPr>
            </w:pPr>
          </w:p>
        </w:tc>
        <w:tc>
          <w:tcPr>
            <w:tcW w:w="6137" w:type="dxa"/>
          </w:tcPr>
          <w:p w:rsidR="008B5B91" w:rsidRPr="00AF3142" w:rsidRDefault="008A4A46" w:rsidP="008A4A46">
            <w:pPr>
              <w:jc w:val="both"/>
              <w:rPr>
                <w:rFonts w:ascii="Century Gothic" w:hAnsi="Century Gothic"/>
                <w:sz w:val="24"/>
              </w:rPr>
            </w:pPr>
            <w:r w:rsidRPr="00DE1B41">
              <w:rPr>
                <w:rFonts w:ascii="Century Gothic" w:hAnsi="Century Gothic"/>
                <w:b/>
                <w:sz w:val="24"/>
              </w:rPr>
              <w:t>INGENIERO EN PREVENCION DE RIESGOS</w:t>
            </w:r>
            <w:r w:rsidRPr="00AF3142">
              <w:rPr>
                <w:rFonts w:ascii="Century Gothic" w:hAnsi="Century Gothic"/>
                <w:sz w:val="24"/>
              </w:rPr>
              <w:t xml:space="preserve"> Registro Nº 28.277 año 2005 – INACAP Sede Chillán.</w:t>
            </w:r>
          </w:p>
        </w:tc>
      </w:tr>
      <w:tr w:rsidR="0002761E" w:rsidRPr="00AF3142" w:rsidTr="0002761E">
        <w:tc>
          <w:tcPr>
            <w:tcW w:w="2625" w:type="dxa"/>
            <w:shd w:val="clear" w:color="auto" w:fill="B8CCE4" w:themeFill="accent1" w:themeFillTint="66"/>
          </w:tcPr>
          <w:p w:rsidR="008B5B91" w:rsidRPr="00AF3142" w:rsidRDefault="008A4A46" w:rsidP="00B155D4">
            <w:pPr>
              <w:jc w:val="both"/>
              <w:rPr>
                <w:rFonts w:ascii="Century Gothic" w:hAnsi="Century Gothic"/>
                <w:sz w:val="24"/>
              </w:rPr>
            </w:pPr>
            <w:r w:rsidRPr="00AF3142">
              <w:rPr>
                <w:rFonts w:ascii="Century Gothic" w:hAnsi="Century Gothic"/>
                <w:sz w:val="24"/>
              </w:rPr>
              <w:t>Registro Seremi de Salud</w:t>
            </w:r>
          </w:p>
        </w:tc>
        <w:tc>
          <w:tcPr>
            <w:tcW w:w="277" w:type="dxa"/>
          </w:tcPr>
          <w:p w:rsidR="008B5B91" w:rsidRPr="00AF3142" w:rsidRDefault="0002761E" w:rsidP="00B155D4">
            <w:pPr>
              <w:rPr>
                <w:sz w:val="24"/>
              </w:rPr>
            </w:pPr>
            <w:r>
              <w:rPr>
                <w:sz w:val="24"/>
              </w:rPr>
              <w:t>:</w:t>
            </w:r>
          </w:p>
        </w:tc>
        <w:tc>
          <w:tcPr>
            <w:tcW w:w="6137" w:type="dxa"/>
          </w:tcPr>
          <w:p w:rsidR="008B5B91" w:rsidRPr="00AF3142" w:rsidRDefault="008A4A46" w:rsidP="00B155D4">
            <w:pPr>
              <w:jc w:val="both"/>
              <w:rPr>
                <w:rFonts w:ascii="Century Gothic" w:hAnsi="Century Gothic"/>
                <w:sz w:val="24"/>
              </w:rPr>
            </w:pPr>
            <w:r w:rsidRPr="00AF3142">
              <w:rPr>
                <w:rFonts w:ascii="Century Gothic" w:hAnsi="Century Gothic"/>
                <w:sz w:val="24"/>
              </w:rPr>
              <w:t xml:space="preserve">Experto en Prevención de Riesgos </w:t>
            </w:r>
            <w:r w:rsidRPr="00DE1B41">
              <w:rPr>
                <w:rFonts w:ascii="Century Gothic" w:hAnsi="Century Gothic"/>
                <w:b/>
                <w:sz w:val="24"/>
              </w:rPr>
              <w:t>Categoría Profesional</w:t>
            </w:r>
            <w:r w:rsidRPr="00AF3142">
              <w:rPr>
                <w:rFonts w:ascii="Century Gothic" w:hAnsi="Century Gothic"/>
                <w:sz w:val="24"/>
              </w:rPr>
              <w:t xml:space="preserve"> AM/P 2.016 Región Metropolitana.</w:t>
            </w:r>
          </w:p>
        </w:tc>
      </w:tr>
      <w:tr w:rsidR="0002761E" w:rsidRPr="00AF3142" w:rsidTr="0002761E">
        <w:tc>
          <w:tcPr>
            <w:tcW w:w="2625" w:type="dxa"/>
            <w:shd w:val="clear" w:color="auto" w:fill="auto"/>
          </w:tcPr>
          <w:p w:rsidR="0002761E" w:rsidRPr="00AF3142" w:rsidRDefault="0002761E" w:rsidP="00B155D4">
            <w:pPr>
              <w:jc w:val="both"/>
              <w:rPr>
                <w:rFonts w:ascii="Century Gothic" w:hAnsi="Century Gothic"/>
                <w:sz w:val="24"/>
              </w:rPr>
            </w:pPr>
          </w:p>
        </w:tc>
        <w:tc>
          <w:tcPr>
            <w:tcW w:w="277" w:type="dxa"/>
            <w:shd w:val="clear" w:color="auto" w:fill="auto"/>
          </w:tcPr>
          <w:p w:rsidR="0002761E" w:rsidRPr="00AF3142" w:rsidRDefault="0002761E" w:rsidP="00B155D4">
            <w:pPr>
              <w:rPr>
                <w:sz w:val="24"/>
              </w:rPr>
            </w:pPr>
          </w:p>
        </w:tc>
        <w:tc>
          <w:tcPr>
            <w:tcW w:w="6137" w:type="dxa"/>
            <w:shd w:val="clear" w:color="auto" w:fill="auto"/>
          </w:tcPr>
          <w:p w:rsidR="0002761E" w:rsidRPr="00AF3142" w:rsidRDefault="0002761E" w:rsidP="00B155D4">
            <w:pPr>
              <w:jc w:val="both"/>
              <w:rPr>
                <w:rFonts w:ascii="Century Gothic" w:hAnsi="Century Gothic"/>
                <w:sz w:val="24"/>
              </w:rPr>
            </w:pPr>
          </w:p>
        </w:tc>
      </w:tr>
      <w:tr w:rsidR="008A4A46" w:rsidRPr="00AF3142" w:rsidTr="0002761E">
        <w:tc>
          <w:tcPr>
            <w:tcW w:w="2625" w:type="dxa"/>
            <w:shd w:val="clear" w:color="auto" w:fill="B8CCE4" w:themeFill="accent1" w:themeFillTint="66"/>
          </w:tcPr>
          <w:p w:rsidR="008A4A46" w:rsidRPr="00AF3142" w:rsidRDefault="008A4A46" w:rsidP="00B155D4">
            <w:pPr>
              <w:jc w:val="both"/>
              <w:rPr>
                <w:rFonts w:ascii="Century Gothic" w:hAnsi="Century Gothic"/>
                <w:sz w:val="24"/>
              </w:rPr>
            </w:pPr>
            <w:r w:rsidRPr="00AF3142">
              <w:rPr>
                <w:rFonts w:ascii="Century Gothic" w:hAnsi="Century Gothic"/>
                <w:sz w:val="24"/>
              </w:rPr>
              <w:t>POST TITULO DIPLOMADO</w:t>
            </w:r>
          </w:p>
        </w:tc>
        <w:tc>
          <w:tcPr>
            <w:tcW w:w="277" w:type="dxa"/>
          </w:tcPr>
          <w:p w:rsidR="008A4A46" w:rsidRPr="00AF3142" w:rsidRDefault="0002761E" w:rsidP="00B155D4">
            <w:pPr>
              <w:rPr>
                <w:sz w:val="24"/>
              </w:rPr>
            </w:pPr>
            <w:r>
              <w:rPr>
                <w:sz w:val="24"/>
              </w:rPr>
              <w:t>:</w:t>
            </w:r>
          </w:p>
        </w:tc>
        <w:tc>
          <w:tcPr>
            <w:tcW w:w="6137" w:type="dxa"/>
            <w:vMerge w:val="restart"/>
          </w:tcPr>
          <w:p w:rsidR="008A4A46" w:rsidRPr="00AF3142" w:rsidRDefault="008A4A46" w:rsidP="00B155D4">
            <w:pPr>
              <w:jc w:val="both"/>
              <w:rPr>
                <w:rFonts w:ascii="Century Gothic" w:hAnsi="Century Gothic"/>
                <w:sz w:val="24"/>
              </w:rPr>
            </w:pPr>
            <w:r w:rsidRPr="00DE1B41">
              <w:rPr>
                <w:rFonts w:ascii="Century Gothic" w:hAnsi="Century Gothic"/>
                <w:b/>
                <w:sz w:val="24"/>
              </w:rPr>
              <w:t>Implementación de Gestión Integrada</w:t>
            </w:r>
            <w:r w:rsidRPr="00AF3142">
              <w:rPr>
                <w:rFonts w:ascii="Century Gothic" w:hAnsi="Century Gothic"/>
                <w:sz w:val="24"/>
              </w:rPr>
              <w:t xml:space="preserve"> de Calidad Medio Ambiente y Seguridad en la Industria </w:t>
            </w:r>
            <w:r w:rsidR="00F10C61">
              <w:rPr>
                <w:rFonts w:ascii="Century Gothic" w:hAnsi="Century Gothic"/>
                <w:sz w:val="24"/>
              </w:rPr>
              <w:t>–</w:t>
            </w:r>
            <w:r w:rsidRPr="00AF3142">
              <w:rPr>
                <w:rFonts w:ascii="Century Gothic" w:hAnsi="Century Gothic"/>
                <w:sz w:val="24"/>
              </w:rPr>
              <w:t xml:space="preserve"> INACAP, Sede Ñuñoa.</w:t>
            </w:r>
          </w:p>
        </w:tc>
      </w:tr>
      <w:tr w:rsidR="008A4A46" w:rsidRPr="00AF3142" w:rsidTr="0002761E">
        <w:tc>
          <w:tcPr>
            <w:tcW w:w="2625" w:type="dxa"/>
          </w:tcPr>
          <w:p w:rsidR="008A4A46" w:rsidRPr="00AF3142" w:rsidRDefault="008A4A46" w:rsidP="00B155D4">
            <w:pPr>
              <w:jc w:val="both"/>
              <w:rPr>
                <w:rFonts w:ascii="Century Gothic" w:hAnsi="Century Gothic"/>
                <w:sz w:val="24"/>
              </w:rPr>
            </w:pPr>
            <w:r w:rsidRPr="00AF3142">
              <w:rPr>
                <w:rFonts w:ascii="Century Gothic" w:hAnsi="Century Gothic"/>
                <w:sz w:val="24"/>
              </w:rPr>
              <w:t>Año 2006</w:t>
            </w:r>
          </w:p>
        </w:tc>
        <w:tc>
          <w:tcPr>
            <w:tcW w:w="277" w:type="dxa"/>
          </w:tcPr>
          <w:p w:rsidR="008A4A46" w:rsidRPr="00AF3142" w:rsidRDefault="008A4A46" w:rsidP="00B155D4">
            <w:pPr>
              <w:rPr>
                <w:sz w:val="24"/>
              </w:rPr>
            </w:pPr>
          </w:p>
        </w:tc>
        <w:tc>
          <w:tcPr>
            <w:tcW w:w="6137" w:type="dxa"/>
            <w:vMerge/>
          </w:tcPr>
          <w:p w:rsidR="008A4A46" w:rsidRPr="00AF3142" w:rsidRDefault="008A4A46" w:rsidP="00B155D4">
            <w:pPr>
              <w:jc w:val="both"/>
              <w:rPr>
                <w:rFonts w:ascii="Century Gothic" w:hAnsi="Century Gothic"/>
                <w:sz w:val="24"/>
              </w:rPr>
            </w:pPr>
          </w:p>
        </w:tc>
      </w:tr>
      <w:tr w:rsidR="008A4A46" w:rsidRPr="00AF3142" w:rsidTr="0002761E">
        <w:tc>
          <w:tcPr>
            <w:tcW w:w="2625" w:type="dxa"/>
            <w:shd w:val="clear" w:color="auto" w:fill="B8CCE4" w:themeFill="accent1" w:themeFillTint="66"/>
          </w:tcPr>
          <w:p w:rsidR="008A4A46" w:rsidRPr="00AF3142" w:rsidRDefault="0002761E" w:rsidP="0002761E">
            <w:pPr>
              <w:jc w:val="both"/>
              <w:rPr>
                <w:rFonts w:ascii="Century Gothic" w:hAnsi="Century Gothic"/>
                <w:sz w:val="24"/>
              </w:rPr>
            </w:pPr>
            <w:r>
              <w:rPr>
                <w:rFonts w:ascii="Century Gothic" w:hAnsi="Century Gothic"/>
                <w:sz w:val="24"/>
              </w:rPr>
              <w:t xml:space="preserve">CURSOS DE </w:t>
            </w:r>
            <w:r w:rsidR="008A4A46" w:rsidRPr="00AF3142">
              <w:rPr>
                <w:rFonts w:ascii="Century Gothic" w:hAnsi="Century Gothic"/>
                <w:sz w:val="24"/>
              </w:rPr>
              <w:t xml:space="preserve">PERFECCIONAMIENTO </w:t>
            </w:r>
          </w:p>
        </w:tc>
        <w:tc>
          <w:tcPr>
            <w:tcW w:w="277" w:type="dxa"/>
          </w:tcPr>
          <w:p w:rsidR="008A4A46" w:rsidRPr="00AF3142" w:rsidRDefault="0002761E" w:rsidP="00B155D4">
            <w:pPr>
              <w:rPr>
                <w:sz w:val="24"/>
              </w:rPr>
            </w:pPr>
            <w:r>
              <w:rPr>
                <w:sz w:val="24"/>
              </w:rPr>
              <w:t>:</w:t>
            </w:r>
          </w:p>
        </w:tc>
        <w:tc>
          <w:tcPr>
            <w:tcW w:w="6137" w:type="dxa"/>
            <w:vMerge w:val="restart"/>
          </w:tcPr>
          <w:p w:rsidR="008A4A46" w:rsidRPr="00AF3142" w:rsidRDefault="008A4A46" w:rsidP="00B155D4">
            <w:pPr>
              <w:jc w:val="both"/>
              <w:rPr>
                <w:rFonts w:ascii="Century Gothic" w:hAnsi="Century Gothic"/>
                <w:sz w:val="24"/>
              </w:rPr>
            </w:pPr>
            <w:r w:rsidRPr="00DE1B41">
              <w:rPr>
                <w:rFonts w:ascii="Century Gothic" w:hAnsi="Century Gothic"/>
                <w:b/>
                <w:sz w:val="24"/>
              </w:rPr>
              <w:t>Auditor interno</w:t>
            </w:r>
            <w:r w:rsidRPr="00AF3142">
              <w:rPr>
                <w:rFonts w:ascii="Century Gothic" w:hAnsi="Century Gothic"/>
                <w:sz w:val="24"/>
              </w:rPr>
              <w:t xml:space="preserve"> en Sistemas Integrados de Gestión ISO 9001 – ISO 14001 – OHSAS18001 </w:t>
            </w:r>
            <w:r w:rsidR="00F10C61">
              <w:rPr>
                <w:rFonts w:ascii="Century Gothic" w:hAnsi="Century Gothic"/>
                <w:sz w:val="24"/>
              </w:rPr>
              <w:t>–</w:t>
            </w:r>
            <w:r w:rsidRPr="00AF3142">
              <w:rPr>
                <w:rFonts w:ascii="Century Gothic" w:hAnsi="Century Gothic"/>
                <w:sz w:val="24"/>
              </w:rPr>
              <w:t xml:space="preserve"> BUREAU VERITAS, Santiago</w:t>
            </w:r>
          </w:p>
        </w:tc>
      </w:tr>
      <w:tr w:rsidR="008A4A46" w:rsidRPr="00AF3142" w:rsidTr="0002761E">
        <w:tc>
          <w:tcPr>
            <w:tcW w:w="2625" w:type="dxa"/>
          </w:tcPr>
          <w:p w:rsidR="008A4A46" w:rsidRPr="00AF3142" w:rsidRDefault="008A4A46" w:rsidP="00B155D4">
            <w:pPr>
              <w:jc w:val="both"/>
              <w:rPr>
                <w:rFonts w:ascii="Century Gothic" w:hAnsi="Century Gothic"/>
                <w:sz w:val="24"/>
              </w:rPr>
            </w:pPr>
            <w:r w:rsidRPr="00AF3142">
              <w:rPr>
                <w:rFonts w:ascii="Century Gothic" w:hAnsi="Century Gothic"/>
                <w:sz w:val="24"/>
              </w:rPr>
              <w:t>Febrero 2014</w:t>
            </w:r>
          </w:p>
        </w:tc>
        <w:tc>
          <w:tcPr>
            <w:tcW w:w="277" w:type="dxa"/>
          </w:tcPr>
          <w:p w:rsidR="008A4A46" w:rsidRPr="00AF3142" w:rsidRDefault="008A4A46" w:rsidP="00B155D4">
            <w:pPr>
              <w:rPr>
                <w:sz w:val="24"/>
              </w:rPr>
            </w:pPr>
          </w:p>
        </w:tc>
        <w:tc>
          <w:tcPr>
            <w:tcW w:w="6137" w:type="dxa"/>
            <w:vMerge/>
          </w:tcPr>
          <w:p w:rsidR="008A4A46" w:rsidRPr="00AF3142" w:rsidRDefault="008A4A46" w:rsidP="00B155D4">
            <w:pPr>
              <w:jc w:val="both"/>
              <w:rPr>
                <w:rFonts w:ascii="Century Gothic" w:hAnsi="Century Gothic"/>
                <w:sz w:val="24"/>
              </w:rPr>
            </w:pPr>
          </w:p>
        </w:tc>
      </w:tr>
    </w:tbl>
    <w:p w:rsidR="00C62A93" w:rsidRDefault="00C62A93" w:rsidP="00C62A93">
      <w:pPr>
        <w:spacing w:after="0" w:line="240" w:lineRule="auto"/>
        <w:ind w:firstLine="567"/>
        <w:jc w:val="both"/>
        <w:rPr>
          <w:rFonts w:ascii="Century Gothic" w:hAnsi="Century Gothic"/>
          <w:b/>
          <w:sz w:val="24"/>
        </w:rPr>
      </w:pPr>
    </w:p>
    <w:p w:rsidR="00D1392B" w:rsidRDefault="00AB6F21" w:rsidP="00C62A93">
      <w:pPr>
        <w:spacing w:after="0" w:line="240" w:lineRule="auto"/>
        <w:ind w:firstLine="567"/>
        <w:jc w:val="both"/>
        <w:rPr>
          <w:rFonts w:ascii="Century Gothic" w:hAnsi="Century Gothic"/>
          <w:b/>
          <w:sz w:val="24"/>
        </w:rPr>
      </w:pPr>
      <w:r w:rsidRPr="00DE1B41">
        <w:rPr>
          <w:rFonts w:ascii="Century Gothic" w:hAnsi="Century Gothic"/>
          <w:b/>
          <w:sz w:val="24"/>
        </w:rPr>
        <w:t>ANTECEDENTES LABORALES</w:t>
      </w:r>
      <w:r w:rsidR="00D1392B" w:rsidRPr="00D1392B">
        <w:rPr>
          <w:rFonts w:ascii="Century Gothic" w:hAnsi="Century Gothic"/>
          <w:b/>
          <w:sz w:val="24"/>
        </w:rPr>
        <w:t xml:space="preserve"> </w:t>
      </w:r>
    </w:p>
    <w:p w:rsidR="00C62A93" w:rsidRDefault="00C62A93" w:rsidP="00C62A93">
      <w:pPr>
        <w:spacing w:after="0" w:line="240" w:lineRule="auto"/>
        <w:ind w:firstLine="567"/>
        <w:jc w:val="both"/>
        <w:rPr>
          <w:rFonts w:ascii="Century Gothic" w:hAnsi="Century Gothic"/>
          <w:b/>
          <w:sz w:val="24"/>
        </w:rPr>
      </w:pPr>
    </w:p>
    <w:p w:rsidR="008A4A46" w:rsidRPr="00C62A93" w:rsidRDefault="00C62A93" w:rsidP="00C62A93">
      <w:pPr>
        <w:pStyle w:val="Prrafodelista"/>
        <w:numPr>
          <w:ilvl w:val="0"/>
          <w:numId w:val="3"/>
        </w:numPr>
        <w:spacing w:after="0" w:line="240" w:lineRule="auto"/>
        <w:jc w:val="both"/>
        <w:rPr>
          <w:rFonts w:ascii="Century Gothic" w:hAnsi="Century Gothic"/>
          <w:b/>
          <w:sz w:val="24"/>
        </w:rPr>
      </w:pPr>
      <w:r w:rsidRPr="00C62A93">
        <w:rPr>
          <w:rFonts w:ascii="Century Gothic" w:hAnsi="Century Gothic"/>
          <w:b/>
          <w:sz w:val="24"/>
        </w:rPr>
        <w:t xml:space="preserve">Constructora </w:t>
      </w:r>
      <w:r w:rsidR="00D1392B" w:rsidRPr="00C62A93">
        <w:rPr>
          <w:rFonts w:ascii="Century Gothic" w:hAnsi="Century Gothic"/>
          <w:b/>
          <w:sz w:val="24"/>
        </w:rPr>
        <w:t>ICAFAL Ingeniería y Construcción S.A.</w:t>
      </w:r>
    </w:p>
    <w:tbl>
      <w:tblPr>
        <w:tblStyle w:val="Tablaconcuadrcula"/>
        <w:tblW w:w="9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283"/>
        <w:gridCol w:w="6132"/>
      </w:tblGrid>
      <w:tr w:rsidR="000565C7" w:rsidRPr="00AF3142" w:rsidTr="00DA6B27">
        <w:tc>
          <w:tcPr>
            <w:tcW w:w="2860" w:type="dxa"/>
            <w:shd w:val="clear" w:color="auto" w:fill="B8CCE4" w:themeFill="accent1" w:themeFillTint="66"/>
          </w:tcPr>
          <w:p w:rsidR="000565C7" w:rsidRPr="00AF3142" w:rsidRDefault="000565C7" w:rsidP="000565C7">
            <w:pPr>
              <w:jc w:val="center"/>
              <w:rPr>
                <w:rFonts w:ascii="Century Gothic" w:hAnsi="Century Gothic"/>
                <w:sz w:val="24"/>
              </w:rPr>
            </w:pPr>
            <w:r>
              <w:rPr>
                <w:rFonts w:ascii="Century Gothic" w:hAnsi="Century Gothic"/>
                <w:sz w:val="24"/>
              </w:rPr>
              <w:t>May. 2015 a la Fecha</w:t>
            </w:r>
          </w:p>
        </w:tc>
        <w:tc>
          <w:tcPr>
            <w:tcW w:w="283" w:type="dxa"/>
            <w:shd w:val="clear" w:color="auto" w:fill="B8CCE4" w:themeFill="accent1" w:themeFillTint="66"/>
          </w:tcPr>
          <w:p w:rsidR="000565C7" w:rsidRPr="00AF3142" w:rsidRDefault="000565C7" w:rsidP="000565C7">
            <w:pPr>
              <w:rPr>
                <w:sz w:val="24"/>
              </w:rPr>
            </w:pPr>
          </w:p>
        </w:tc>
        <w:tc>
          <w:tcPr>
            <w:tcW w:w="6132" w:type="dxa"/>
            <w:shd w:val="clear" w:color="auto" w:fill="B8CCE4" w:themeFill="accent1" w:themeFillTint="66"/>
          </w:tcPr>
          <w:p w:rsidR="000565C7" w:rsidRPr="000565C7" w:rsidRDefault="000565C7" w:rsidP="000565C7">
            <w:pPr>
              <w:jc w:val="both"/>
              <w:rPr>
                <w:rFonts w:ascii="Century Gothic" w:hAnsi="Century Gothic"/>
                <w:sz w:val="24"/>
              </w:rPr>
            </w:pPr>
            <w:r w:rsidRPr="000565C7">
              <w:rPr>
                <w:rFonts w:ascii="Century Gothic" w:hAnsi="Century Gothic"/>
                <w:b/>
                <w:sz w:val="24"/>
              </w:rPr>
              <w:t>Experto Jefe SSOMA de Obra</w:t>
            </w:r>
            <w:r w:rsidRPr="000565C7">
              <w:rPr>
                <w:rFonts w:ascii="Century Gothic" w:hAnsi="Century Gothic"/>
                <w:sz w:val="24"/>
              </w:rPr>
              <w:t xml:space="preserve"> Construcción Corredor Transporte Público Av. Vicuña Mackenna Norte Tramo 3, Varias Comunas</w:t>
            </w:r>
          </w:p>
        </w:tc>
      </w:tr>
      <w:tr w:rsidR="000565C7" w:rsidRPr="00AF3142" w:rsidTr="00DA6B27">
        <w:tc>
          <w:tcPr>
            <w:tcW w:w="2860" w:type="dxa"/>
            <w:shd w:val="clear" w:color="auto" w:fill="B8CCE4" w:themeFill="accent1" w:themeFillTint="66"/>
          </w:tcPr>
          <w:p w:rsidR="000565C7" w:rsidRPr="00AF3142" w:rsidRDefault="000565C7" w:rsidP="000565C7">
            <w:pPr>
              <w:jc w:val="both"/>
              <w:rPr>
                <w:rFonts w:ascii="Century Gothic" w:hAnsi="Century Gothic"/>
                <w:sz w:val="24"/>
              </w:rPr>
            </w:pPr>
            <w:r w:rsidRPr="00AF3142">
              <w:rPr>
                <w:rFonts w:ascii="Century Gothic" w:hAnsi="Century Gothic"/>
                <w:sz w:val="24"/>
              </w:rPr>
              <w:t>Nov</w:t>
            </w:r>
            <w:r>
              <w:rPr>
                <w:rFonts w:ascii="Century Gothic" w:hAnsi="Century Gothic"/>
                <w:sz w:val="24"/>
              </w:rPr>
              <w:t xml:space="preserve">. </w:t>
            </w:r>
            <w:r w:rsidRPr="00AF3142">
              <w:rPr>
                <w:rFonts w:ascii="Century Gothic" w:hAnsi="Century Gothic"/>
                <w:sz w:val="24"/>
              </w:rPr>
              <w:t xml:space="preserve">2014 – </w:t>
            </w:r>
            <w:r>
              <w:rPr>
                <w:rFonts w:ascii="Century Gothic" w:hAnsi="Century Gothic"/>
                <w:sz w:val="24"/>
              </w:rPr>
              <w:t>Marzo</w:t>
            </w:r>
            <w:r w:rsidRPr="00AF3142">
              <w:rPr>
                <w:rFonts w:ascii="Century Gothic" w:hAnsi="Century Gothic"/>
                <w:sz w:val="24"/>
              </w:rPr>
              <w:t>-2015</w:t>
            </w:r>
          </w:p>
        </w:tc>
        <w:tc>
          <w:tcPr>
            <w:tcW w:w="283" w:type="dxa"/>
            <w:shd w:val="clear" w:color="auto" w:fill="B8CCE4" w:themeFill="accent1" w:themeFillTint="66"/>
          </w:tcPr>
          <w:p w:rsidR="000565C7" w:rsidRPr="00AF3142" w:rsidRDefault="000565C7" w:rsidP="000565C7">
            <w:pPr>
              <w:rPr>
                <w:sz w:val="24"/>
              </w:rPr>
            </w:pPr>
            <w:r>
              <w:rPr>
                <w:sz w:val="24"/>
              </w:rPr>
              <w:t>:</w:t>
            </w:r>
          </w:p>
        </w:tc>
        <w:tc>
          <w:tcPr>
            <w:tcW w:w="6132" w:type="dxa"/>
            <w:shd w:val="clear" w:color="auto" w:fill="B8CCE4" w:themeFill="accent1" w:themeFillTint="66"/>
          </w:tcPr>
          <w:p w:rsidR="000565C7" w:rsidRPr="000565C7" w:rsidRDefault="000565C7" w:rsidP="000565C7">
            <w:pPr>
              <w:jc w:val="both"/>
              <w:rPr>
                <w:rFonts w:ascii="Century Gothic" w:hAnsi="Century Gothic"/>
                <w:b/>
                <w:sz w:val="24"/>
              </w:rPr>
            </w:pPr>
            <w:r w:rsidRPr="000565C7">
              <w:rPr>
                <w:rFonts w:ascii="Century Gothic" w:hAnsi="Century Gothic"/>
                <w:b/>
                <w:sz w:val="24"/>
              </w:rPr>
              <w:t>Asesor en Prevención de Riesgos.</w:t>
            </w:r>
          </w:p>
          <w:p w:rsidR="000565C7" w:rsidRPr="00AF3142" w:rsidRDefault="000565C7" w:rsidP="000565C7">
            <w:pPr>
              <w:jc w:val="both"/>
              <w:rPr>
                <w:rFonts w:ascii="Century Gothic" w:hAnsi="Century Gothic"/>
                <w:sz w:val="24"/>
              </w:rPr>
            </w:pPr>
            <w:r>
              <w:rPr>
                <w:rFonts w:ascii="Century Gothic" w:hAnsi="Century Gothic"/>
                <w:sz w:val="24"/>
              </w:rPr>
              <w:t>Mejoramiento Eje Pedro Aguirre Cerda, Antofagasta, II Región</w:t>
            </w:r>
          </w:p>
        </w:tc>
      </w:tr>
      <w:tr w:rsidR="00D1392B" w:rsidRPr="00AF3142" w:rsidTr="00DA0AF4">
        <w:tc>
          <w:tcPr>
            <w:tcW w:w="9275" w:type="dxa"/>
            <w:gridSpan w:val="3"/>
          </w:tcPr>
          <w:p w:rsidR="00D1392B" w:rsidRPr="00C62A93" w:rsidRDefault="00D1392B" w:rsidP="00C62A93">
            <w:pPr>
              <w:pStyle w:val="Prrafodelista"/>
              <w:numPr>
                <w:ilvl w:val="0"/>
                <w:numId w:val="3"/>
              </w:numPr>
              <w:jc w:val="both"/>
              <w:rPr>
                <w:rFonts w:ascii="Century Gothic" w:hAnsi="Century Gothic"/>
                <w:b/>
                <w:sz w:val="24"/>
              </w:rPr>
            </w:pPr>
            <w:r w:rsidRPr="00C62A93">
              <w:rPr>
                <w:rFonts w:ascii="Century Gothic" w:hAnsi="Century Gothic"/>
                <w:b/>
                <w:sz w:val="24"/>
              </w:rPr>
              <w:t>Constructora REMAVESA S.A</w:t>
            </w:r>
          </w:p>
        </w:tc>
      </w:tr>
      <w:tr w:rsidR="000565C7" w:rsidRPr="00AF3142" w:rsidTr="00DA6B27">
        <w:tc>
          <w:tcPr>
            <w:tcW w:w="2860" w:type="dxa"/>
            <w:shd w:val="clear" w:color="auto" w:fill="B8CCE4" w:themeFill="accent1" w:themeFillTint="66"/>
          </w:tcPr>
          <w:p w:rsidR="000565C7" w:rsidRPr="00AF3142" w:rsidRDefault="000565C7" w:rsidP="000565C7">
            <w:pPr>
              <w:jc w:val="both"/>
              <w:rPr>
                <w:rFonts w:ascii="Century Gothic" w:hAnsi="Century Gothic"/>
                <w:sz w:val="24"/>
              </w:rPr>
            </w:pPr>
            <w:r w:rsidRPr="00AF3142">
              <w:rPr>
                <w:rFonts w:ascii="Century Gothic" w:hAnsi="Century Gothic"/>
                <w:sz w:val="24"/>
              </w:rPr>
              <w:t>Nov</w:t>
            </w:r>
            <w:r>
              <w:rPr>
                <w:rFonts w:ascii="Century Gothic" w:hAnsi="Century Gothic"/>
                <w:sz w:val="24"/>
              </w:rPr>
              <w:t xml:space="preserve">. </w:t>
            </w:r>
            <w:r w:rsidRPr="00AF3142">
              <w:rPr>
                <w:rFonts w:ascii="Century Gothic" w:hAnsi="Century Gothic"/>
                <w:sz w:val="24"/>
              </w:rPr>
              <w:t>2013 Oct</w:t>
            </w:r>
            <w:r>
              <w:rPr>
                <w:rFonts w:ascii="Century Gothic" w:hAnsi="Century Gothic"/>
                <w:sz w:val="24"/>
              </w:rPr>
              <w:t>.</w:t>
            </w:r>
            <w:r w:rsidRPr="00AF3142">
              <w:rPr>
                <w:rFonts w:ascii="Century Gothic" w:hAnsi="Century Gothic"/>
                <w:sz w:val="24"/>
              </w:rPr>
              <w:t xml:space="preserve"> </w:t>
            </w:r>
            <w:r>
              <w:rPr>
                <w:rFonts w:ascii="Century Gothic" w:hAnsi="Century Gothic"/>
                <w:sz w:val="24"/>
              </w:rPr>
              <w:t>–</w:t>
            </w:r>
            <w:r w:rsidRPr="00AF3142">
              <w:rPr>
                <w:rFonts w:ascii="Century Gothic" w:hAnsi="Century Gothic"/>
                <w:sz w:val="24"/>
              </w:rPr>
              <w:t xml:space="preserve"> 2014</w:t>
            </w:r>
          </w:p>
        </w:tc>
        <w:tc>
          <w:tcPr>
            <w:tcW w:w="283" w:type="dxa"/>
            <w:shd w:val="clear" w:color="auto" w:fill="B8CCE4" w:themeFill="accent1" w:themeFillTint="66"/>
          </w:tcPr>
          <w:p w:rsidR="000565C7" w:rsidRPr="00AF3142" w:rsidRDefault="000565C7" w:rsidP="000565C7">
            <w:pPr>
              <w:rPr>
                <w:sz w:val="24"/>
              </w:rPr>
            </w:pPr>
            <w:r>
              <w:rPr>
                <w:sz w:val="24"/>
              </w:rPr>
              <w:t>:</w:t>
            </w:r>
          </w:p>
        </w:tc>
        <w:tc>
          <w:tcPr>
            <w:tcW w:w="6132" w:type="dxa"/>
            <w:shd w:val="clear" w:color="auto" w:fill="B8CCE4" w:themeFill="accent1" w:themeFillTint="66"/>
          </w:tcPr>
          <w:p w:rsidR="000565C7" w:rsidRDefault="000565C7" w:rsidP="000565C7">
            <w:pPr>
              <w:jc w:val="both"/>
              <w:rPr>
                <w:rFonts w:ascii="Century Gothic" w:hAnsi="Century Gothic"/>
                <w:b/>
                <w:sz w:val="24"/>
              </w:rPr>
            </w:pPr>
            <w:r w:rsidRPr="000565C7">
              <w:rPr>
                <w:rFonts w:ascii="Century Gothic" w:hAnsi="Century Gothic"/>
                <w:b/>
                <w:sz w:val="24"/>
              </w:rPr>
              <w:t>Jefe de Departamento de Prevención de Riesgos</w:t>
            </w:r>
            <w:r>
              <w:rPr>
                <w:rFonts w:ascii="Century Gothic" w:hAnsi="Century Gothic"/>
                <w:b/>
                <w:sz w:val="24"/>
              </w:rPr>
              <w:t xml:space="preserve"> REMAVESA S.A en Consorcios REMAVESA – COPSISA y TML S.A</w:t>
            </w:r>
          </w:p>
          <w:p w:rsidR="000565C7" w:rsidRDefault="000565C7" w:rsidP="000565C7">
            <w:pPr>
              <w:jc w:val="both"/>
              <w:rPr>
                <w:rFonts w:ascii="Century Gothic" w:hAnsi="Century Gothic"/>
                <w:sz w:val="24"/>
              </w:rPr>
            </w:pPr>
            <w:r>
              <w:rPr>
                <w:rFonts w:ascii="Century Gothic" w:hAnsi="Century Gothic"/>
                <w:sz w:val="24"/>
              </w:rPr>
              <w:t>Participación en Contratos MOP:</w:t>
            </w:r>
          </w:p>
          <w:p w:rsidR="000565C7" w:rsidRPr="00AF3142" w:rsidRDefault="000565C7" w:rsidP="000565C7">
            <w:pPr>
              <w:jc w:val="both"/>
              <w:rPr>
                <w:rFonts w:ascii="Century Gothic" w:hAnsi="Century Gothic"/>
                <w:sz w:val="24"/>
              </w:rPr>
            </w:pPr>
            <w:r>
              <w:rPr>
                <w:rFonts w:ascii="Century Gothic" w:hAnsi="Century Gothic"/>
                <w:sz w:val="24"/>
              </w:rPr>
              <w:t>Ampliación Avda. Jorge Alessandri, Sector Aeropuerto – El Trébol, Tramo El Trébol – Carriel Sur – Enlace  Ruta Interportuaria, Comuna de Concepción, VII Región. MOP</w:t>
            </w:r>
          </w:p>
          <w:p w:rsidR="000565C7" w:rsidRPr="00AF3142" w:rsidRDefault="000565C7" w:rsidP="000565C7">
            <w:pPr>
              <w:jc w:val="both"/>
              <w:rPr>
                <w:rFonts w:ascii="Century Gothic" w:hAnsi="Century Gothic"/>
                <w:sz w:val="24"/>
              </w:rPr>
            </w:pPr>
          </w:p>
        </w:tc>
      </w:tr>
      <w:tr w:rsidR="00D1392B" w:rsidRPr="00AF3142" w:rsidTr="00B41383">
        <w:tc>
          <w:tcPr>
            <w:tcW w:w="9275" w:type="dxa"/>
            <w:gridSpan w:val="3"/>
          </w:tcPr>
          <w:p w:rsidR="00D1392B" w:rsidRPr="00C62A93" w:rsidRDefault="00D1392B" w:rsidP="00C62A93">
            <w:pPr>
              <w:pStyle w:val="Prrafodelista"/>
              <w:numPr>
                <w:ilvl w:val="0"/>
                <w:numId w:val="3"/>
              </w:numPr>
              <w:jc w:val="both"/>
              <w:rPr>
                <w:rFonts w:ascii="Century Gothic" w:hAnsi="Century Gothic"/>
                <w:b/>
                <w:sz w:val="24"/>
              </w:rPr>
            </w:pPr>
            <w:r w:rsidRPr="00C62A93">
              <w:rPr>
                <w:rFonts w:ascii="Century Gothic" w:hAnsi="Century Gothic"/>
                <w:b/>
                <w:sz w:val="24"/>
              </w:rPr>
              <w:t>Constructora de Pavimentos Asfálticos BITUMIX S.A</w:t>
            </w:r>
          </w:p>
        </w:tc>
      </w:tr>
      <w:tr w:rsidR="000565C7" w:rsidRPr="00AF3142" w:rsidTr="00DA6B27">
        <w:tc>
          <w:tcPr>
            <w:tcW w:w="2860" w:type="dxa"/>
            <w:shd w:val="clear" w:color="auto" w:fill="B8CCE4" w:themeFill="accent1" w:themeFillTint="66"/>
          </w:tcPr>
          <w:p w:rsidR="000565C7" w:rsidRPr="00AF3142" w:rsidRDefault="000565C7" w:rsidP="000565C7">
            <w:pPr>
              <w:jc w:val="both"/>
              <w:rPr>
                <w:rFonts w:ascii="Century Gothic" w:hAnsi="Century Gothic"/>
                <w:sz w:val="24"/>
              </w:rPr>
            </w:pPr>
            <w:r w:rsidRPr="00AF3142">
              <w:rPr>
                <w:rFonts w:ascii="Century Gothic" w:hAnsi="Century Gothic"/>
                <w:sz w:val="24"/>
              </w:rPr>
              <w:t>Nov</w:t>
            </w:r>
            <w:r>
              <w:rPr>
                <w:rFonts w:ascii="Century Gothic" w:hAnsi="Century Gothic"/>
                <w:sz w:val="24"/>
              </w:rPr>
              <w:t xml:space="preserve">. </w:t>
            </w:r>
            <w:r w:rsidRPr="00AF3142">
              <w:rPr>
                <w:rFonts w:ascii="Century Gothic" w:hAnsi="Century Gothic"/>
                <w:sz w:val="24"/>
              </w:rPr>
              <w:t>2009 Oct</w:t>
            </w:r>
            <w:r>
              <w:rPr>
                <w:rFonts w:ascii="Century Gothic" w:hAnsi="Century Gothic"/>
                <w:sz w:val="24"/>
              </w:rPr>
              <w:t>.</w:t>
            </w:r>
            <w:r w:rsidRPr="00AF3142">
              <w:rPr>
                <w:rFonts w:ascii="Century Gothic" w:hAnsi="Century Gothic"/>
                <w:sz w:val="24"/>
              </w:rPr>
              <w:t xml:space="preserve"> </w:t>
            </w:r>
            <w:r>
              <w:rPr>
                <w:rFonts w:ascii="Century Gothic" w:hAnsi="Century Gothic"/>
                <w:sz w:val="24"/>
              </w:rPr>
              <w:t>–</w:t>
            </w:r>
            <w:r w:rsidRPr="00AF3142">
              <w:rPr>
                <w:rFonts w:ascii="Century Gothic" w:hAnsi="Century Gothic"/>
                <w:sz w:val="24"/>
              </w:rPr>
              <w:t xml:space="preserve"> 2013</w:t>
            </w:r>
          </w:p>
        </w:tc>
        <w:tc>
          <w:tcPr>
            <w:tcW w:w="283" w:type="dxa"/>
            <w:shd w:val="clear" w:color="auto" w:fill="B8CCE4" w:themeFill="accent1" w:themeFillTint="66"/>
          </w:tcPr>
          <w:p w:rsidR="000565C7" w:rsidRPr="00AF3142" w:rsidRDefault="000565C7" w:rsidP="000565C7">
            <w:pPr>
              <w:rPr>
                <w:sz w:val="24"/>
              </w:rPr>
            </w:pPr>
            <w:r>
              <w:rPr>
                <w:sz w:val="24"/>
              </w:rPr>
              <w:t>:</w:t>
            </w:r>
          </w:p>
        </w:tc>
        <w:tc>
          <w:tcPr>
            <w:tcW w:w="6132" w:type="dxa"/>
            <w:shd w:val="clear" w:color="auto" w:fill="B8CCE4" w:themeFill="accent1" w:themeFillTint="66"/>
          </w:tcPr>
          <w:p w:rsidR="000565C7" w:rsidRPr="00AF3142" w:rsidRDefault="000565C7" w:rsidP="000565C7">
            <w:pPr>
              <w:jc w:val="both"/>
              <w:rPr>
                <w:rFonts w:ascii="Century Gothic" w:hAnsi="Century Gothic"/>
                <w:sz w:val="24"/>
              </w:rPr>
            </w:pPr>
            <w:r w:rsidRPr="000565C7">
              <w:rPr>
                <w:rFonts w:ascii="Century Gothic" w:hAnsi="Century Gothic"/>
                <w:b/>
                <w:sz w:val="24"/>
              </w:rPr>
              <w:t>Jefe de Departamento de Prevención de Riesgos</w:t>
            </w:r>
            <w:r w:rsidR="00D1392B">
              <w:rPr>
                <w:rFonts w:ascii="Century Gothic" w:hAnsi="Century Gothic"/>
                <w:b/>
                <w:sz w:val="24"/>
              </w:rPr>
              <w:t xml:space="preserve"> zona Sur.</w:t>
            </w:r>
            <w:r>
              <w:rPr>
                <w:rFonts w:ascii="Century Gothic" w:hAnsi="Century Gothic"/>
                <w:sz w:val="24"/>
              </w:rPr>
              <w:t xml:space="preserve"> Regiones VI, VII y VIII Región.</w:t>
            </w:r>
            <w:r w:rsidRPr="00AF3142">
              <w:rPr>
                <w:rFonts w:ascii="Century Gothic" w:hAnsi="Century Gothic"/>
                <w:sz w:val="24"/>
              </w:rPr>
              <w:t xml:space="preserve"> </w:t>
            </w:r>
          </w:p>
          <w:p w:rsidR="000565C7" w:rsidRDefault="000565C7" w:rsidP="000565C7">
            <w:pPr>
              <w:jc w:val="both"/>
              <w:rPr>
                <w:rFonts w:ascii="Century Gothic" w:hAnsi="Century Gothic"/>
                <w:sz w:val="24"/>
              </w:rPr>
            </w:pPr>
            <w:r>
              <w:rPr>
                <w:rFonts w:ascii="Century Gothic" w:hAnsi="Century Gothic"/>
                <w:sz w:val="24"/>
              </w:rPr>
              <w:t>Participación en Contratos MOP:</w:t>
            </w:r>
          </w:p>
          <w:p w:rsidR="000565C7" w:rsidRDefault="000565C7" w:rsidP="000565C7">
            <w:pPr>
              <w:pStyle w:val="Prrafodelista"/>
              <w:numPr>
                <w:ilvl w:val="0"/>
                <w:numId w:val="1"/>
              </w:numPr>
              <w:jc w:val="both"/>
              <w:rPr>
                <w:rFonts w:ascii="Century Gothic" w:hAnsi="Century Gothic"/>
                <w:sz w:val="24"/>
              </w:rPr>
            </w:pPr>
            <w:r>
              <w:rPr>
                <w:rFonts w:ascii="Century Gothic" w:hAnsi="Century Gothic"/>
                <w:sz w:val="24"/>
              </w:rPr>
              <w:t>Conservación Red Básica Conservación Periódica Ruta 5, Km 1525 a 1.565 Acceso Pedro Valdivia – Crucero, Tocopilla, II Región</w:t>
            </w:r>
          </w:p>
          <w:p w:rsidR="000565C7" w:rsidRDefault="000565C7" w:rsidP="000565C7">
            <w:pPr>
              <w:pStyle w:val="Prrafodelista"/>
              <w:numPr>
                <w:ilvl w:val="0"/>
                <w:numId w:val="1"/>
              </w:numPr>
              <w:jc w:val="both"/>
              <w:rPr>
                <w:rFonts w:ascii="Century Gothic" w:hAnsi="Century Gothic"/>
                <w:sz w:val="24"/>
              </w:rPr>
            </w:pPr>
            <w:r>
              <w:rPr>
                <w:rFonts w:ascii="Century Gothic" w:hAnsi="Century Gothic"/>
                <w:sz w:val="24"/>
              </w:rPr>
              <w:t>Rehabilitación Camino ROL L-30, Provincia de Linares, VII Región</w:t>
            </w:r>
          </w:p>
          <w:p w:rsidR="000565C7" w:rsidRDefault="000565C7" w:rsidP="000565C7">
            <w:pPr>
              <w:pStyle w:val="Prrafodelista"/>
              <w:numPr>
                <w:ilvl w:val="0"/>
                <w:numId w:val="1"/>
              </w:numPr>
              <w:jc w:val="both"/>
              <w:rPr>
                <w:rFonts w:ascii="Century Gothic" w:hAnsi="Century Gothic"/>
                <w:sz w:val="24"/>
              </w:rPr>
            </w:pPr>
            <w:r>
              <w:rPr>
                <w:rFonts w:ascii="Century Gothic" w:hAnsi="Century Gothic"/>
                <w:sz w:val="24"/>
              </w:rPr>
              <w:t xml:space="preserve">Conservación Red Comunal, Caminos </w:t>
            </w:r>
            <w:r>
              <w:rPr>
                <w:rFonts w:ascii="Century Gothic" w:hAnsi="Century Gothic"/>
                <w:sz w:val="24"/>
              </w:rPr>
              <w:lastRenderedPageBreak/>
              <w:t>Botalcura – Pencahue, Km 32,5 al 46,8, Las Tinajas – Puente Claro, Km 8 al km 10, San Miguel – Puertas Negras, Km 0,0 al km 2,5, Caivan – Pirque, Provincia Talca, VII Región</w:t>
            </w:r>
          </w:p>
          <w:p w:rsidR="000565C7" w:rsidRDefault="000565C7" w:rsidP="000565C7">
            <w:pPr>
              <w:pStyle w:val="Prrafodelista"/>
              <w:numPr>
                <w:ilvl w:val="0"/>
                <w:numId w:val="1"/>
              </w:numPr>
              <w:jc w:val="both"/>
              <w:rPr>
                <w:rFonts w:ascii="Century Gothic" w:hAnsi="Century Gothic"/>
                <w:sz w:val="24"/>
              </w:rPr>
            </w:pPr>
            <w:r>
              <w:rPr>
                <w:rFonts w:ascii="Century Gothic" w:hAnsi="Century Gothic"/>
                <w:sz w:val="24"/>
              </w:rPr>
              <w:t>Conservación Periódica Ruta N-860 Quillón – cerro Negro – General Cruz, sector Km 0,0 al km 14,17, Provincia de Ñuble, VIII Región</w:t>
            </w:r>
          </w:p>
          <w:p w:rsidR="000565C7" w:rsidRPr="00750544" w:rsidRDefault="000565C7" w:rsidP="000565C7">
            <w:pPr>
              <w:pStyle w:val="Prrafodelista"/>
              <w:numPr>
                <w:ilvl w:val="0"/>
                <w:numId w:val="1"/>
              </w:numPr>
              <w:jc w:val="both"/>
              <w:rPr>
                <w:rFonts w:ascii="Century Gothic" w:hAnsi="Century Gothic"/>
                <w:sz w:val="24"/>
              </w:rPr>
            </w:pPr>
            <w:r>
              <w:rPr>
                <w:rFonts w:ascii="Century Gothic" w:hAnsi="Century Gothic"/>
                <w:sz w:val="24"/>
              </w:rPr>
              <w:t xml:space="preserve">Conservación Periódica Camino La Raya – Cruce Mariposas, km 0,0 – km 5,0,; ruta 5 (Puente Maule) – Pueblecillo km 0,0 al km 0,4; Ruta 5  Enlace Maule – Esquina mocha km 0,0 al km 2,4, Pencahue – Corinto, km 0,0 al km 9,2; Cruce Ruta 5 Lontue – V. Prat – P. Lautaro, Calpun, km 92,27 al km 98,57 Provincia de Talca, VII </w:t>
            </w:r>
            <w:r w:rsidR="00D12005">
              <w:rPr>
                <w:rFonts w:ascii="Century Gothic" w:hAnsi="Century Gothic"/>
                <w:sz w:val="24"/>
              </w:rPr>
              <w:t>Región</w:t>
            </w:r>
          </w:p>
        </w:tc>
      </w:tr>
      <w:tr w:rsidR="00D1392B" w:rsidRPr="00AF3142" w:rsidTr="0000206D">
        <w:tc>
          <w:tcPr>
            <w:tcW w:w="9275" w:type="dxa"/>
            <w:gridSpan w:val="3"/>
          </w:tcPr>
          <w:p w:rsidR="00D1392B" w:rsidRPr="00C62A93" w:rsidRDefault="00C62A93" w:rsidP="00C62A93">
            <w:pPr>
              <w:pStyle w:val="Prrafodelista"/>
              <w:numPr>
                <w:ilvl w:val="0"/>
                <w:numId w:val="3"/>
              </w:numPr>
              <w:jc w:val="both"/>
              <w:rPr>
                <w:rFonts w:ascii="Century Gothic" w:hAnsi="Century Gothic"/>
                <w:b/>
                <w:sz w:val="24"/>
              </w:rPr>
            </w:pPr>
            <w:r w:rsidRPr="00C62A93">
              <w:rPr>
                <w:rFonts w:ascii="Century Gothic" w:hAnsi="Century Gothic"/>
                <w:b/>
                <w:sz w:val="24"/>
              </w:rPr>
              <w:lastRenderedPageBreak/>
              <w:t xml:space="preserve">Constructora de Pavimentos Asfálticos </w:t>
            </w:r>
            <w:r w:rsidR="00D1392B" w:rsidRPr="00C62A93">
              <w:rPr>
                <w:rFonts w:ascii="Century Gothic" w:hAnsi="Century Gothic"/>
                <w:b/>
                <w:sz w:val="24"/>
              </w:rPr>
              <w:t>BITUMIX S.A – Gerencia Grandes Obras.</w:t>
            </w:r>
          </w:p>
        </w:tc>
      </w:tr>
      <w:tr w:rsidR="00D1392B" w:rsidRPr="00AF3142" w:rsidTr="00DA6B27">
        <w:tc>
          <w:tcPr>
            <w:tcW w:w="2860"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Dic</w:t>
            </w:r>
            <w:r>
              <w:rPr>
                <w:rFonts w:ascii="Century Gothic" w:hAnsi="Century Gothic"/>
                <w:sz w:val="24"/>
              </w:rPr>
              <w:t xml:space="preserve">. </w:t>
            </w:r>
            <w:r w:rsidRPr="00AF3142">
              <w:rPr>
                <w:rFonts w:ascii="Century Gothic" w:hAnsi="Century Gothic"/>
                <w:sz w:val="24"/>
              </w:rPr>
              <w:t>2008 Nov</w:t>
            </w:r>
            <w:r>
              <w:rPr>
                <w:rFonts w:ascii="Century Gothic" w:hAnsi="Century Gothic"/>
                <w:sz w:val="24"/>
              </w:rPr>
              <w:t>.</w:t>
            </w:r>
            <w:r w:rsidRPr="00AF3142">
              <w:rPr>
                <w:rFonts w:ascii="Century Gothic" w:hAnsi="Century Gothic"/>
                <w:sz w:val="24"/>
              </w:rPr>
              <w:t xml:space="preserve"> </w:t>
            </w:r>
            <w:r>
              <w:rPr>
                <w:rFonts w:ascii="Century Gothic" w:hAnsi="Century Gothic"/>
                <w:sz w:val="24"/>
              </w:rPr>
              <w:t>–</w:t>
            </w:r>
            <w:r w:rsidRPr="00AF3142">
              <w:rPr>
                <w:rFonts w:ascii="Century Gothic" w:hAnsi="Century Gothic"/>
                <w:sz w:val="24"/>
              </w:rPr>
              <w:t xml:space="preserve"> 2009</w:t>
            </w:r>
          </w:p>
        </w:tc>
        <w:tc>
          <w:tcPr>
            <w:tcW w:w="283" w:type="dxa"/>
            <w:shd w:val="clear" w:color="auto" w:fill="B8CCE4" w:themeFill="accent1" w:themeFillTint="66"/>
          </w:tcPr>
          <w:p w:rsidR="00D1392B" w:rsidRPr="00AF3142" w:rsidRDefault="00D1392B" w:rsidP="00D1392B">
            <w:pPr>
              <w:rPr>
                <w:sz w:val="24"/>
              </w:rPr>
            </w:pPr>
            <w:r>
              <w:rPr>
                <w:sz w:val="24"/>
              </w:rPr>
              <w:t>:</w:t>
            </w:r>
          </w:p>
        </w:tc>
        <w:tc>
          <w:tcPr>
            <w:tcW w:w="6132" w:type="dxa"/>
            <w:shd w:val="clear" w:color="auto" w:fill="B8CCE4" w:themeFill="accent1" w:themeFillTint="66"/>
          </w:tcPr>
          <w:p w:rsidR="00D1392B" w:rsidRPr="00AF3142" w:rsidRDefault="00D1392B" w:rsidP="00D1392B">
            <w:pPr>
              <w:jc w:val="both"/>
              <w:rPr>
                <w:rFonts w:ascii="Century Gothic" w:hAnsi="Century Gothic"/>
                <w:sz w:val="24"/>
              </w:rPr>
            </w:pPr>
            <w:bookmarkStart w:id="0" w:name="_GoBack"/>
            <w:r w:rsidRPr="00AF3142">
              <w:rPr>
                <w:rFonts w:ascii="Century Gothic" w:hAnsi="Century Gothic"/>
                <w:sz w:val="24"/>
              </w:rPr>
              <w:t>Encargado de Prevención de Riesgos para proyectos viales Zona Norte. Región de Antofagasta. Colocación de Mezcla asfáltica ruta B-24</w:t>
            </w:r>
            <w:r>
              <w:rPr>
                <w:rFonts w:ascii="Century Gothic" w:hAnsi="Century Gothic"/>
                <w:sz w:val="24"/>
              </w:rPr>
              <w:t xml:space="preserve"> </w:t>
            </w:r>
            <w:r w:rsidRPr="001518BD">
              <w:rPr>
                <w:rFonts w:ascii="Century Gothic" w:hAnsi="Century Gothic"/>
                <w:i/>
                <w:sz w:val="24"/>
              </w:rPr>
              <w:t>CODELCO - Norte</w:t>
            </w:r>
            <w:r w:rsidRPr="00AF3142">
              <w:rPr>
                <w:rFonts w:ascii="Century Gothic" w:hAnsi="Century Gothic"/>
                <w:sz w:val="24"/>
              </w:rPr>
              <w:t>. Ruta 5 – Pedro de Valdivia – Crucero</w:t>
            </w:r>
            <w:r>
              <w:rPr>
                <w:rFonts w:ascii="Century Gothic" w:hAnsi="Century Gothic"/>
                <w:sz w:val="24"/>
              </w:rPr>
              <w:t xml:space="preserve"> </w:t>
            </w:r>
            <w:r w:rsidRPr="001518BD">
              <w:rPr>
                <w:rFonts w:ascii="Century Gothic" w:hAnsi="Century Gothic"/>
                <w:i/>
                <w:sz w:val="24"/>
              </w:rPr>
              <w:t>M.O.P.</w:t>
            </w:r>
            <w:bookmarkEnd w:id="0"/>
          </w:p>
        </w:tc>
      </w:tr>
      <w:tr w:rsidR="00D1392B" w:rsidRPr="00AF3142" w:rsidTr="00D91B7B">
        <w:tc>
          <w:tcPr>
            <w:tcW w:w="9275" w:type="dxa"/>
            <w:gridSpan w:val="3"/>
          </w:tcPr>
          <w:p w:rsidR="00D1392B" w:rsidRPr="00C62A93" w:rsidRDefault="00D1392B" w:rsidP="00C62A93">
            <w:pPr>
              <w:pStyle w:val="Prrafodelista"/>
              <w:numPr>
                <w:ilvl w:val="0"/>
                <w:numId w:val="3"/>
              </w:numPr>
              <w:jc w:val="both"/>
              <w:rPr>
                <w:rFonts w:ascii="Century Gothic" w:hAnsi="Century Gothic"/>
                <w:sz w:val="24"/>
              </w:rPr>
            </w:pPr>
            <w:r w:rsidRPr="00C62A93">
              <w:rPr>
                <w:rFonts w:ascii="Century Gothic" w:hAnsi="Century Gothic"/>
                <w:b/>
                <w:sz w:val="24"/>
              </w:rPr>
              <w:t>Constructora ECHEVERRIA IZQUIERDO</w:t>
            </w:r>
            <w:r w:rsidRPr="00C62A93">
              <w:rPr>
                <w:rFonts w:ascii="Century Gothic" w:hAnsi="Century Gothic"/>
                <w:sz w:val="24"/>
              </w:rPr>
              <w:t xml:space="preserve"> Ingeniería y Construcción</w:t>
            </w:r>
          </w:p>
        </w:tc>
      </w:tr>
      <w:tr w:rsidR="00D1392B" w:rsidRPr="00AF3142" w:rsidTr="00DA6B27">
        <w:tc>
          <w:tcPr>
            <w:tcW w:w="2860"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Feb</w:t>
            </w:r>
            <w:r>
              <w:rPr>
                <w:rFonts w:ascii="Century Gothic" w:hAnsi="Century Gothic"/>
                <w:sz w:val="24"/>
              </w:rPr>
              <w:t xml:space="preserve">. </w:t>
            </w:r>
            <w:r w:rsidRPr="00AF3142">
              <w:rPr>
                <w:rFonts w:ascii="Century Gothic" w:hAnsi="Century Gothic"/>
                <w:sz w:val="24"/>
              </w:rPr>
              <w:t>2005 Nov</w:t>
            </w:r>
            <w:r>
              <w:rPr>
                <w:rFonts w:ascii="Century Gothic" w:hAnsi="Century Gothic"/>
                <w:sz w:val="24"/>
              </w:rPr>
              <w:t>.</w:t>
            </w:r>
            <w:r w:rsidRPr="00AF3142">
              <w:rPr>
                <w:rFonts w:ascii="Century Gothic" w:hAnsi="Century Gothic"/>
                <w:sz w:val="24"/>
              </w:rPr>
              <w:t xml:space="preserve"> </w:t>
            </w:r>
            <w:r>
              <w:rPr>
                <w:rFonts w:ascii="Century Gothic" w:hAnsi="Century Gothic"/>
                <w:sz w:val="24"/>
              </w:rPr>
              <w:t>–</w:t>
            </w:r>
            <w:r w:rsidRPr="00AF3142">
              <w:rPr>
                <w:rFonts w:ascii="Century Gothic" w:hAnsi="Century Gothic"/>
                <w:sz w:val="24"/>
              </w:rPr>
              <w:t xml:space="preserve"> 2008</w:t>
            </w:r>
          </w:p>
        </w:tc>
        <w:tc>
          <w:tcPr>
            <w:tcW w:w="283" w:type="dxa"/>
            <w:shd w:val="clear" w:color="auto" w:fill="B8CCE4" w:themeFill="accent1" w:themeFillTint="66"/>
          </w:tcPr>
          <w:p w:rsidR="00D1392B" w:rsidRPr="00AF3142" w:rsidRDefault="00D1392B" w:rsidP="00D1392B">
            <w:pPr>
              <w:rPr>
                <w:sz w:val="24"/>
              </w:rPr>
            </w:pPr>
            <w:r>
              <w:rPr>
                <w:sz w:val="24"/>
              </w:rPr>
              <w:t>:</w:t>
            </w:r>
          </w:p>
        </w:tc>
        <w:tc>
          <w:tcPr>
            <w:tcW w:w="6132"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Encargado de Prevención de Riesgos Diversos edificios de altura en Región metropolitana. Certificado ISO 9.001. PEC – Competitiva de la Mutual de Seguridad C.Ch.C. Entre los edificios destaca: San Diego – Santa Isabel / 29 pisos. Alto Plaza Bulnes / 28 pisos. Edificio Territoria #3000 / 31 pisos (reemplazo)</w:t>
            </w:r>
          </w:p>
        </w:tc>
      </w:tr>
      <w:tr w:rsidR="00D1392B" w:rsidRPr="00AF3142" w:rsidTr="00AD7664">
        <w:tc>
          <w:tcPr>
            <w:tcW w:w="9275" w:type="dxa"/>
            <w:gridSpan w:val="3"/>
          </w:tcPr>
          <w:p w:rsidR="00D1392B" w:rsidRPr="00C62A93" w:rsidRDefault="00D1392B" w:rsidP="00C62A93">
            <w:pPr>
              <w:pStyle w:val="Prrafodelista"/>
              <w:numPr>
                <w:ilvl w:val="0"/>
                <w:numId w:val="3"/>
              </w:numPr>
              <w:jc w:val="both"/>
              <w:rPr>
                <w:rFonts w:ascii="Century Gothic" w:hAnsi="Century Gothic"/>
                <w:sz w:val="24"/>
              </w:rPr>
            </w:pPr>
            <w:r w:rsidRPr="00C62A93">
              <w:rPr>
                <w:rFonts w:ascii="Century Gothic" w:hAnsi="Century Gothic"/>
                <w:b/>
                <w:sz w:val="24"/>
              </w:rPr>
              <w:t>Consorcio BROTEC, ECHEVERRIA IZQUIERDO Y BRAVO IZQUIERDO</w:t>
            </w:r>
          </w:p>
        </w:tc>
      </w:tr>
      <w:tr w:rsidR="00D1392B" w:rsidRPr="00AF3142" w:rsidTr="00DA6B27">
        <w:tc>
          <w:tcPr>
            <w:tcW w:w="2860"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Mar</w:t>
            </w:r>
            <w:r>
              <w:rPr>
                <w:rFonts w:ascii="Century Gothic" w:hAnsi="Century Gothic"/>
                <w:sz w:val="24"/>
              </w:rPr>
              <w:t>.</w:t>
            </w:r>
            <w:r w:rsidRPr="00AF3142">
              <w:rPr>
                <w:rFonts w:ascii="Century Gothic" w:hAnsi="Century Gothic"/>
                <w:sz w:val="24"/>
              </w:rPr>
              <w:t xml:space="preserve"> 2004 Feb</w:t>
            </w:r>
            <w:r>
              <w:rPr>
                <w:rFonts w:ascii="Century Gothic" w:hAnsi="Century Gothic"/>
                <w:sz w:val="24"/>
              </w:rPr>
              <w:t>.</w:t>
            </w:r>
            <w:r w:rsidRPr="00AF3142">
              <w:rPr>
                <w:rFonts w:ascii="Century Gothic" w:hAnsi="Century Gothic"/>
                <w:sz w:val="24"/>
              </w:rPr>
              <w:t xml:space="preserve"> – 2005</w:t>
            </w:r>
          </w:p>
        </w:tc>
        <w:tc>
          <w:tcPr>
            <w:tcW w:w="283" w:type="dxa"/>
            <w:shd w:val="clear" w:color="auto" w:fill="B8CCE4" w:themeFill="accent1" w:themeFillTint="66"/>
          </w:tcPr>
          <w:p w:rsidR="00D1392B" w:rsidRPr="00AF3142" w:rsidRDefault="00D1392B" w:rsidP="00D1392B">
            <w:pPr>
              <w:rPr>
                <w:sz w:val="24"/>
              </w:rPr>
            </w:pPr>
            <w:r>
              <w:rPr>
                <w:sz w:val="24"/>
              </w:rPr>
              <w:t>:</w:t>
            </w:r>
          </w:p>
        </w:tc>
        <w:tc>
          <w:tcPr>
            <w:tcW w:w="6132"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Proyecto Bicentenario Plaza de la Ciudadanía – Palacio de la Moneda Jefe de Prevención de riesgos proyecto Integrante del Departamento de Prevención de Riesgos. Alumno en práctica con 500 horas cronológicas para optar al título de Ingeniero en Prevención de Riesgos</w:t>
            </w:r>
          </w:p>
        </w:tc>
      </w:tr>
      <w:tr w:rsidR="00D1392B" w:rsidRPr="00AF3142" w:rsidTr="00F174A7">
        <w:tc>
          <w:tcPr>
            <w:tcW w:w="9275" w:type="dxa"/>
            <w:gridSpan w:val="3"/>
          </w:tcPr>
          <w:p w:rsidR="00D1392B" w:rsidRPr="00C62A93" w:rsidRDefault="00D1392B" w:rsidP="00C62A93">
            <w:pPr>
              <w:pStyle w:val="Prrafodelista"/>
              <w:numPr>
                <w:ilvl w:val="0"/>
                <w:numId w:val="3"/>
              </w:numPr>
              <w:jc w:val="both"/>
              <w:rPr>
                <w:rFonts w:ascii="Century Gothic" w:hAnsi="Century Gothic"/>
                <w:b/>
                <w:sz w:val="24"/>
              </w:rPr>
            </w:pPr>
            <w:r w:rsidRPr="00C62A93">
              <w:rPr>
                <w:rFonts w:ascii="Century Gothic" w:hAnsi="Century Gothic"/>
                <w:b/>
                <w:sz w:val="24"/>
              </w:rPr>
              <w:t>Universidad Bolivariana sede Linares - Región del Maule</w:t>
            </w:r>
          </w:p>
        </w:tc>
      </w:tr>
      <w:tr w:rsidR="00D1392B" w:rsidRPr="00AF3142" w:rsidTr="00DA6B27">
        <w:tc>
          <w:tcPr>
            <w:tcW w:w="2860"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Marzo – Agosto 2012</w:t>
            </w:r>
          </w:p>
        </w:tc>
        <w:tc>
          <w:tcPr>
            <w:tcW w:w="283" w:type="dxa"/>
            <w:shd w:val="clear" w:color="auto" w:fill="B8CCE4" w:themeFill="accent1" w:themeFillTint="66"/>
          </w:tcPr>
          <w:p w:rsidR="00D1392B" w:rsidRPr="00AF3142" w:rsidRDefault="00D1392B" w:rsidP="00D1392B">
            <w:pPr>
              <w:rPr>
                <w:sz w:val="24"/>
              </w:rPr>
            </w:pPr>
            <w:r>
              <w:rPr>
                <w:sz w:val="24"/>
              </w:rPr>
              <w:t>:</w:t>
            </w:r>
          </w:p>
        </w:tc>
        <w:tc>
          <w:tcPr>
            <w:tcW w:w="6132" w:type="dxa"/>
            <w:shd w:val="clear" w:color="auto" w:fill="B8CCE4" w:themeFill="accent1" w:themeFillTint="66"/>
          </w:tcPr>
          <w:p w:rsidR="00D1392B" w:rsidRPr="00AF3142" w:rsidRDefault="00D1392B" w:rsidP="00D1392B">
            <w:pPr>
              <w:jc w:val="both"/>
              <w:rPr>
                <w:rFonts w:ascii="Century Gothic" w:hAnsi="Century Gothic"/>
                <w:sz w:val="24"/>
              </w:rPr>
            </w:pPr>
            <w:r w:rsidRPr="00AF3142">
              <w:rPr>
                <w:rFonts w:ascii="Century Gothic" w:hAnsi="Century Gothic"/>
                <w:sz w:val="24"/>
              </w:rPr>
              <w:t>Docente de la Carrera Técnico Nivel superior en Prevención de Riesgos Región del Maule</w:t>
            </w:r>
          </w:p>
        </w:tc>
      </w:tr>
      <w:tr w:rsidR="00D1392B" w:rsidRPr="00AF3142" w:rsidTr="00DA6B27">
        <w:tc>
          <w:tcPr>
            <w:tcW w:w="2860" w:type="dxa"/>
          </w:tcPr>
          <w:p w:rsidR="00D1392B" w:rsidRPr="00AF3142" w:rsidRDefault="00D1392B" w:rsidP="00D1392B">
            <w:pPr>
              <w:jc w:val="both"/>
              <w:rPr>
                <w:rFonts w:ascii="Century Gothic" w:hAnsi="Century Gothic"/>
                <w:sz w:val="24"/>
              </w:rPr>
            </w:pPr>
          </w:p>
        </w:tc>
        <w:tc>
          <w:tcPr>
            <w:tcW w:w="283" w:type="dxa"/>
          </w:tcPr>
          <w:p w:rsidR="00D1392B" w:rsidRPr="00AF3142" w:rsidRDefault="00D1392B" w:rsidP="00D1392B">
            <w:pPr>
              <w:rPr>
                <w:sz w:val="24"/>
              </w:rPr>
            </w:pPr>
          </w:p>
        </w:tc>
        <w:tc>
          <w:tcPr>
            <w:tcW w:w="6132" w:type="dxa"/>
          </w:tcPr>
          <w:p w:rsidR="00D1392B" w:rsidRPr="0002761E" w:rsidRDefault="00D1392B" w:rsidP="00D1392B">
            <w:pPr>
              <w:jc w:val="both"/>
              <w:rPr>
                <w:rFonts w:ascii="Century Gothic" w:hAnsi="Century Gothic"/>
                <w:b/>
                <w:sz w:val="24"/>
              </w:rPr>
            </w:pPr>
          </w:p>
        </w:tc>
      </w:tr>
    </w:tbl>
    <w:p w:rsidR="00C62A93" w:rsidRDefault="00C62A93" w:rsidP="00DE1B41">
      <w:pPr>
        <w:spacing w:line="240" w:lineRule="auto"/>
        <w:ind w:firstLine="567"/>
        <w:jc w:val="both"/>
        <w:rPr>
          <w:rFonts w:ascii="Century Gothic" w:hAnsi="Century Gothic"/>
          <w:b/>
          <w:sz w:val="24"/>
        </w:rPr>
      </w:pPr>
    </w:p>
    <w:p w:rsidR="00C62A93" w:rsidRDefault="00C62A93" w:rsidP="00DE1B41">
      <w:pPr>
        <w:spacing w:line="240" w:lineRule="auto"/>
        <w:ind w:firstLine="567"/>
        <w:jc w:val="both"/>
        <w:rPr>
          <w:rFonts w:ascii="Century Gothic" w:hAnsi="Century Gothic"/>
          <w:b/>
          <w:sz w:val="24"/>
        </w:rPr>
      </w:pPr>
    </w:p>
    <w:p w:rsidR="00C62A93" w:rsidRDefault="00C62A93" w:rsidP="00DE1B41">
      <w:pPr>
        <w:spacing w:line="240" w:lineRule="auto"/>
        <w:ind w:firstLine="567"/>
        <w:jc w:val="both"/>
        <w:rPr>
          <w:rFonts w:ascii="Century Gothic" w:hAnsi="Century Gothic"/>
          <w:b/>
          <w:sz w:val="24"/>
        </w:rPr>
      </w:pPr>
    </w:p>
    <w:p w:rsidR="00C36DF2" w:rsidRPr="00AF3142" w:rsidRDefault="00DE1B41" w:rsidP="00DE1B41">
      <w:pPr>
        <w:spacing w:line="240" w:lineRule="auto"/>
        <w:ind w:firstLine="567"/>
        <w:jc w:val="both"/>
        <w:rPr>
          <w:rFonts w:ascii="Century Gothic" w:hAnsi="Century Gothic"/>
          <w:sz w:val="24"/>
        </w:rPr>
      </w:pPr>
      <w:r w:rsidRPr="00DE1B41">
        <w:rPr>
          <w:rFonts w:ascii="Century Gothic" w:hAnsi="Century Gothic"/>
          <w:b/>
          <w:sz w:val="24"/>
        </w:rPr>
        <w:lastRenderedPageBreak/>
        <w:t>Además</w:t>
      </w:r>
      <w:r>
        <w:rPr>
          <w:rFonts w:ascii="Century Gothic" w:hAnsi="Century Gothic"/>
          <w:sz w:val="24"/>
        </w:rPr>
        <w:t>.</w:t>
      </w:r>
    </w:p>
    <w:tbl>
      <w:tblPr>
        <w:tblStyle w:val="Tablaconcuadrcula"/>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284"/>
        <w:gridCol w:w="7371"/>
      </w:tblGrid>
      <w:tr w:rsidR="0002761E" w:rsidRPr="00F10C61" w:rsidTr="001518BD">
        <w:tc>
          <w:tcPr>
            <w:tcW w:w="1384" w:type="dxa"/>
          </w:tcPr>
          <w:p w:rsidR="00AF3142" w:rsidRPr="00F10C61" w:rsidRDefault="00DE1B41" w:rsidP="001518BD">
            <w:pPr>
              <w:jc w:val="right"/>
              <w:rPr>
                <w:rFonts w:ascii="Century Gothic" w:hAnsi="Century Gothic"/>
              </w:rPr>
            </w:pPr>
            <w:r w:rsidRPr="00F10C61">
              <w:rPr>
                <w:rFonts w:ascii="Century Gothic" w:hAnsi="Century Gothic"/>
              </w:rPr>
              <w:t>2014</w:t>
            </w:r>
          </w:p>
        </w:tc>
        <w:tc>
          <w:tcPr>
            <w:tcW w:w="284" w:type="dxa"/>
          </w:tcPr>
          <w:p w:rsidR="00AF3142" w:rsidRPr="00F10C61" w:rsidRDefault="00DE1B41" w:rsidP="00B155D4">
            <w:pPr>
              <w:jc w:val="both"/>
              <w:rPr>
                <w:rFonts w:ascii="Century Gothic" w:hAnsi="Century Gothic"/>
              </w:rPr>
            </w:pPr>
            <w:r w:rsidRPr="00F10C61">
              <w:rPr>
                <w:rFonts w:ascii="Century Gothic" w:hAnsi="Century Gothic"/>
              </w:rPr>
              <w:t>:</w:t>
            </w:r>
          </w:p>
        </w:tc>
        <w:tc>
          <w:tcPr>
            <w:tcW w:w="7371" w:type="dxa"/>
          </w:tcPr>
          <w:p w:rsidR="00AF3142" w:rsidRPr="00F10C61" w:rsidRDefault="00DE1B41" w:rsidP="00A854E2">
            <w:pPr>
              <w:jc w:val="both"/>
              <w:rPr>
                <w:rFonts w:ascii="Century Gothic" w:hAnsi="Century Gothic"/>
              </w:rPr>
            </w:pPr>
            <w:r w:rsidRPr="00F10C61">
              <w:rPr>
                <w:rFonts w:ascii="Century Gothic" w:hAnsi="Century Gothic"/>
              </w:rPr>
              <w:t xml:space="preserve">Auditor Interno Sistema Integrado de Gestión ISO 9.001 – 14.001 y </w:t>
            </w:r>
            <w:r w:rsidR="00786EEA" w:rsidRPr="00F10C61">
              <w:rPr>
                <w:rFonts w:ascii="Century Gothic" w:hAnsi="Century Gothic"/>
              </w:rPr>
              <w:t>OHSAS 18.001.</w:t>
            </w:r>
          </w:p>
        </w:tc>
      </w:tr>
      <w:tr w:rsidR="00DE1B41" w:rsidRPr="00F10C61" w:rsidTr="001518BD">
        <w:tc>
          <w:tcPr>
            <w:tcW w:w="1384" w:type="dxa"/>
          </w:tcPr>
          <w:p w:rsidR="00DE1B41" w:rsidRPr="00F10C61" w:rsidRDefault="00DE1B41" w:rsidP="001518BD">
            <w:pPr>
              <w:jc w:val="right"/>
              <w:rPr>
                <w:rFonts w:ascii="Century Gothic" w:hAnsi="Century Gothic"/>
              </w:rPr>
            </w:pPr>
          </w:p>
        </w:tc>
        <w:tc>
          <w:tcPr>
            <w:tcW w:w="284" w:type="dxa"/>
          </w:tcPr>
          <w:p w:rsidR="00DE1B41" w:rsidRPr="00F10C61" w:rsidRDefault="00DE1B41" w:rsidP="00B155D4">
            <w:pPr>
              <w:jc w:val="both"/>
              <w:rPr>
                <w:rFonts w:ascii="Century Gothic" w:hAnsi="Century Gothic"/>
              </w:rPr>
            </w:pPr>
          </w:p>
        </w:tc>
        <w:tc>
          <w:tcPr>
            <w:tcW w:w="7371" w:type="dxa"/>
          </w:tcPr>
          <w:p w:rsidR="00DE1B41" w:rsidRPr="00F10C61" w:rsidRDefault="00DE1B41" w:rsidP="00A854E2">
            <w:pPr>
              <w:jc w:val="both"/>
              <w:rPr>
                <w:rFonts w:ascii="Century Gothic" w:hAnsi="Century Gothic"/>
              </w:rPr>
            </w:pPr>
          </w:p>
        </w:tc>
      </w:tr>
      <w:tr w:rsidR="00DE1B41" w:rsidRPr="00F10C61" w:rsidTr="001518BD">
        <w:tc>
          <w:tcPr>
            <w:tcW w:w="1384" w:type="dxa"/>
          </w:tcPr>
          <w:p w:rsidR="00DE1B41" w:rsidRPr="00F10C61" w:rsidRDefault="00DE1B41" w:rsidP="001518BD">
            <w:pPr>
              <w:jc w:val="right"/>
              <w:rPr>
                <w:rFonts w:ascii="Century Gothic" w:hAnsi="Century Gothic"/>
              </w:rPr>
            </w:pPr>
            <w:r w:rsidRPr="00F10C61">
              <w:rPr>
                <w:rFonts w:ascii="Century Gothic" w:hAnsi="Century Gothic"/>
              </w:rPr>
              <w:t>2008-2013</w:t>
            </w:r>
          </w:p>
        </w:tc>
        <w:tc>
          <w:tcPr>
            <w:tcW w:w="284" w:type="dxa"/>
          </w:tcPr>
          <w:p w:rsidR="00DE1B41" w:rsidRPr="00F10C61" w:rsidRDefault="00DE1B41" w:rsidP="007328FC">
            <w:pPr>
              <w:jc w:val="both"/>
              <w:rPr>
                <w:rFonts w:ascii="Century Gothic" w:hAnsi="Century Gothic"/>
              </w:rPr>
            </w:pPr>
            <w:r w:rsidRPr="00F10C61">
              <w:rPr>
                <w:rFonts w:ascii="Century Gothic" w:hAnsi="Century Gothic"/>
              </w:rPr>
              <w:t>:</w:t>
            </w:r>
          </w:p>
        </w:tc>
        <w:tc>
          <w:tcPr>
            <w:tcW w:w="7371" w:type="dxa"/>
          </w:tcPr>
          <w:p w:rsidR="00DE1B41" w:rsidRPr="00F10C61" w:rsidRDefault="00DE1B41" w:rsidP="00F10C61">
            <w:pPr>
              <w:jc w:val="both"/>
              <w:rPr>
                <w:rFonts w:ascii="Century Gothic" w:hAnsi="Century Gothic"/>
              </w:rPr>
            </w:pPr>
            <w:r w:rsidRPr="00F10C61">
              <w:rPr>
                <w:rFonts w:ascii="Century Gothic" w:hAnsi="Century Gothic"/>
              </w:rPr>
              <w:t xml:space="preserve">Experto en obras viales. Realizando Planes y Programas de Prevención de Riesgos, Matrices de Riesgos, Auditorias en proyectos, Supervisión en terreno, Asesorías a Comités Paritarios y Comités Ejecutivo. Representante de la empresa para Proyectos de M.O.P – D.G.A.C – </w:t>
            </w:r>
            <w:r w:rsidR="00F10C61" w:rsidRPr="00F10C61">
              <w:rPr>
                <w:rFonts w:ascii="Century Gothic" w:hAnsi="Century Gothic"/>
              </w:rPr>
              <w:t xml:space="preserve">CODELCO Norte - </w:t>
            </w:r>
            <w:r w:rsidRPr="00F10C61">
              <w:rPr>
                <w:rFonts w:ascii="Century Gothic" w:hAnsi="Century Gothic"/>
              </w:rPr>
              <w:t>Empresas privadas.</w:t>
            </w:r>
          </w:p>
        </w:tc>
      </w:tr>
      <w:tr w:rsidR="001518BD" w:rsidRPr="00F10C61" w:rsidTr="001518BD">
        <w:tc>
          <w:tcPr>
            <w:tcW w:w="1384" w:type="dxa"/>
          </w:tcPr>
          <w:p w:rsidR="001518BD" w:rsidRPr="00F10C61" w:rsidRDefault="001518BD" w:rsidP="001518BD">
            <w:pPr>
              <w:jc w:val="right"/>
              <w:rPr>
                <w:rFonts w:ascii="Century Gothic" w:hAnsi="Century Gothic"/>
              </w:rPr>
            </w:pPr>
          </w:p>
        </w:tc>
        <w:tc>
          <w:tcPr>
            <w:tcW w:w="284" w:type="dxa"/>
          </w:tcPr>
          <w:p w:rsidR="001518BD" w:rsidRPr="00F10C61" w:rsidRDefault="001518BD" w:rsidP="007328FC">
            <w:pPr>
              <w:jc w:val="both"/>
              <w:rPr>
                <w:rFonts w:ascii="Century Gothic" w:hAnsi="Century Gothic"/>
              </w:rPr>
            </w:pPr>
          </w:p>
        </w:tc>
        <w:tc>
          <w:tcPr>
            <w:tcW w:w="7371" w:type="dxa"/>
          </w:tcPr>
          <w:p w:rsidR="001518BD" w:rsidRPr="00F10C61" w:rsidRDefault="001518BD" w:rsidP="00F10C61">
            <w:pPr>
              <w:jc w:val="both"/>
              <w:rPr>
                <w:rFonts w:ascii="Century Gothic" w:hAnsi="Century Gothic"/>
              </w:rPr>
            </w:pPr>
          </w:p>
        </w:tc>
      </w:tr>
      <w:tr w:rsidR="00DE1B41" w:rsidRPr="00F10C61" w:rsidTr="001518BD">
        <w:tc>
          <w:tcPr>
            <w:tcW w:w="1384" w:type="dxa"/>
          </w:tcPr>
          <w:p w:rsidR="00DE1B41" w:rsidRPr="00F10C61" w:rsidRDefault="00DE1B41" w:rsidP="001518BD">
            <w:pPr>
              <w:jc w:val="right"/>
              <w:rPr>
                <w:rFonts w:ascii="Century Gothic" w:hAnsi="Century Gothic"/>
              </w:rPr>
            </w:pPr>
            <w:r w:rsidRPr="00F10C61">
              <w:rPr>
                <w:rFonts w:ascii="Century Gothic" w:hAnsi="Century Gothic"/>
              </w:rPr>
              <w:t>2011-2013</w:t>
            </w:r>
          </w:p>
        </w:tc>
        <w:tc>
          <w:tcPr>
            <w:tcW w:w="284" w:type="dxa"/>
          </w:tcPr>
          <w:p w:rsidR="00DE1B41" w:rsidRPr="00F10C61" w:rsidRDefault="00DE1B41" w:rsidP="00B155D4">
            <w:pPr>
              <w:jc w:val="both"/>
              <w:rPr>
                <w:rFonts w:ascii="Century Gothic" w:hAnsi="Century Gothic"/>
              </w:rPr>
            </w:pPr>
            <w:r w:rsidRPr="00F10C61">
              <w:rPr>
                <w:rFonts w:ascii="Century Gothic" w:hAnsi="Century Gothic"/>
              </w:rPr>
              <w:t>:</w:t>
            </w:r>
          </w:p>
        </w:tc>
        <w:tc>
          <w:tcPr>
            <w:tcW w:w="7371" w:type="dxa"/>
          </w:tcPr>
          <w:p w:rsidR="00DE1B41" w:rsidRPr="00F10C61" w:rsidRDefault="00DE1B41" w:rsidP="00F10C61">
            <w:pPr>
              <w:jc w:val="both"/>
              <w:rPr>
                <w:rFonts w:ascii="Century Gothic" w:hAnsi="Century Gothic"/>
              </w:rPr>
            </w:pPr>
            <w:r w:rsidRPr="00F10C61">
              <w:rPr>
                <w:rFonts w:ascii="Century Gothic" w:hAnsi="Century Gothic"/>
              </w:rPr>
              <w:t xml:space="preserve">Sub Rogante de Gerente de Prevención de Riesgos en BITUMIX S.A </w:t>
            </w:r>
            <w:r w:rsidR="00F10C61">
              <w:rPr>
                <w:rFonts w:ascii="Century Gothic" w:hAnsi="Century Gothic"/>
              </w:rPr>
              <w:t>(Designado por Gerencia).</w:t>
            </w:r>
          </w:p>
        </w:tc>
      </w:tr>
      <w:tr w:rsidR="00DE1B41" w:rsidRPr="00F10C61" w:rsidTr="001518BD">
        <w:tc>
          <w:tcPr>
            <w:tcW w:w="1384" w:type="dxa"/>
          </w:tcPr>
          <w:p w:rsidR="00DE1B41" w:rsidRPr="00F10C61" w:rsidRDefault="00DE1B41" w:rsidP="001518BD">
            <w:pPr>
              <w:jc w:val="right"/>
              <w:rPr>
                <w:rFonts w:ascii="Century Gothic" w:hAnsi="Century Gothic"/>
              </w:rPr>
            </w:pPr>
          </w:p>
        </w:tc>
        <w:tc>
          <w:tcPr>
            <w:tcW w:w="284" w:type="dxa"/>
          </w:tcPr>
          <w:p w:rsidR="00DE1B41" w:rsidRPr="00F10C61" w:rsidRDefault="00DE1B41" w:rsidP="00B155D4">
            <w:pPr>
              <w:jc w:val="both"/>
              <w:rPr>
                <w:rFonts w:ascii="Century Gothic" w:hAnsi="Century Gothic"/>
              </w:rPr>
            </w:pPr>
          </w:p>
        </w:tc>
        <w:tc>
          <w:tcPr>
            <w:tcW w:w="7371" w:type="dxa"/>
          </w:tcPr>
          <w:p w:rsidR="00DE1B41" w:rsidRPr="00F10C61" w:rsidRDefault="00DE1B41" w:rsidP="00AF3142">
            <w:pPr>
              <w:jc w:val="both"/>
              <w:rPr>
                <w:rFonts w:ascii="Century Gothic" w:hAnsi="Century Gothic"/>
              </w:rPr>
            </w:pPr>
          </w:p>
        </w:tc>
      </w:tr>
      <w:tr w:rsidR="00DE1B41" w:rsidRPr="00F10C61" w:rsidTr="001518BD">
        <w:tc>
          <w:tcPr>
            <w:tcW w:w="1384" w:type="dxa"/>
          </w:tcPr>
          <w:p w:rsidR="00DE1B41" w:rsidRPr="00F10C61" w:rsidRDefault="00DE1B41" w:rsidP="001518BD">
            <w:pPr>
              <w:jc w:val="right"/>
              <w:rPr>
                <w:rFonts w:ascii="Century Gothic" w:hAnsi="Century Gothic"/>
              </w:rPr>
            </w:pPr>
            <w:r w:rsidRPr="00F10C61">
              <w:rPr>
                <w:rFonts w:ascii="Century Gothic" w:hAnsi="Century Gothic"/>
              </w:rPr>
              <w:t>2013</w:t>
            </w:r>
          </w:p>
        </w:tc>
        <w:tc>
          <w:tcPr>
            <w:tcW w:w="284" w:type="dxa"/>
          </w:tcPr>
          <w:p w:rsidR="00DE1B41" w:rsidRPr="00F10C61" w:rsidRDefault="00DE1B41" w:rsidP="00B155D4">
            <w:pPr>
              <w:jc w:val="both"/>
              <w:rPr>
                <w:rFonts w:ascii="Century Gothic" w:hAnsi="Century Gothic"/>
              </w:rPr>
            </w:pPr>
            <w:r w:rsidRPr="00F10C61">
              <w:rPr>
                <w:rFonts w:ascii="Century Gothic" w:hAnsi="Century Gothic"/>
              </w:rPr>
              <w:t>:</w:t>
            </w:r>
          </w:p>
        </w:tc>
        <w:tc>
          <w:tcPr>
            <w:tcW w:w="7371" w:type="dxa"/>
          </w:tcPr>
          <w:p w:rsidR="00DE1B41" w:rsidRPr="00F10C61" w:rsidRDefault="00DE1B41" w:rsidP="00AF3142">
            <w:pPr>
              <w:jc w:val="both"/>
              <w:rPr>
                <w:rFonts w:ascii="Century Gothic" w:hAnsi="Century Gothic"/>
              </w:rPr>
            </w:pPr>
            <w:r w:rsidRPr="00F10C61">
              <w:rPr>
                <w:rFonts w:ascii="Century Gothic" w:hAnsi="Century Gothic"/>
              </w:rPr>
              <w:t>Miembro activo de Plan de erradicación de Drogas y Alcohol CONACE – BITUMIX S.A - Maule.</w:t>
            </w:r>
          </w:p>
        </w:tc>
      </w:tr>
      <w:tr w:rsidR="00DE1B41" w:rsidRPr="00F10C61" w:rsidTr="001518BD">
        <w:tc>
          <w:tcPr>
            <w:tcW w:w="1384" w:type="dxa"/>
          </w:tcPr>
          <w:p w:rsidR="00DE1B41" w:rsidRPr="00F10C61" w:rsidRDefault="00DE1B41" w:rsidP="001518BD">
            <w:pPr>
              <w:jc w:val="right"/>
              <w:rPr>
                <w:rFonts w:ascii="Century Gothic" w:hAnsi="Century Gothic"/>
              </w:rPr>
            </w:pPr>
          </w:p>
        </w:tc>
        <w:tc>
          <w:tcPr>
            <w:tcW w:w="284" w:type="dxa"/>
          </w:tcPr>
          <w:p w:rsidR="00DE1B41" w:rsidRPr="00F10C61" w:rsidRDefault="00DE1B41" w:rsidP="00B155D4">
            <w:pPr>
              <w:jc w:val="both"/>
              <w:rPr>
                <w:rFonts w:ascii="Century Gothic" w:hAnsi="Century Gothic"/>
              </w:rPr>
            </w:pPr>
          </w:p>
        </w:tc>
        <w:tc>
          <w:tcPr>
            <w:tcW w:w="7371" w:type="dxa"/>
          </w:tcPr>
          <w:p w:rsidR="00DE1B41" w:rsidRPr="00F10C61" w:rsidRDefault="00DE1B41" w:rsidP="00AF3142">
            <w:pPr>
              <w:jc w:val="both"/>
              <w:rPr>
                <w:rFonts w:ascii="Century Gothic" w:hAnsi="Century Gothic"/>
              </w:rPr>
            </w:pPr>
          </w:p>
        </w:tc>
      </w:tr>
      <w:tr w:rsidR="00DE1B41" w:rsidRPr="00F10C61" w:rsidTr="001518BD">
        <w:tc>
          <w:tcPr>
            <w:tcW w:w="1384" w:type="dxa"/>
          </w:tcPr>
          <w:p w:rsidR="00DE1B41" w:rsidRPr="00F10C61" w:rsidRDefault="00DE1B41" w:rsidP="001518BD">
            <w:pPr>
              <w:jc w:val="right"/>
              <w:rPr>
                <w:rFonts w:ascii="Century Gothic" w:hAnsi="Century Gothic"/>
              </w:rPr>
            </w:pPr>
            <w:r w:rsidRPr="00F10C61">
              <w:rPr>
                <w:rFonts w:ascii="Century Gothic" w:hAnsi="Century Gothic"/>
              </w:rPr>
              <w:t>2012</w:t>
            </w:r>
          </w:p>
        </w:tc>
        <w:tc>
          <w:tcPr>
            <w:tcW w:w="284" w:type="dxa"/>
          </w:tcPr>
          <w:p w:rsidR="00DE1B41" w:rsidRPr="00F10C61" w:rsidRDefault="00DE1B41" w:rsidP="00F471F5">
            <w:pPr>
              <w:jc w:val="both"/>
              <w:rPr>
                <w:rFonts w:ascii="Century Gothic" w:hAnsi="Century Gothic"/>
              </w:rPr>
            </w:pPr>
            <w:r w:rsidRPr="00F10C61">
              <w:rPr>
                <w:rFonts w:ascii="Century Gothic" w:hAnsi="Century Gothic"/>
              </w:rPr>
              <w:t>:</w:t>
            </w:r>
          </w:p>
        </w:tc>
        <w:tc>
          <w:tcPr>
            <w:tcW w:w="7371" w:type="dxa"/>
          </w:tcPr>
          <w:p w:rsidR="00DE1B41" w:rsidRPr="00F10C61" w:rsidRDefault="00DE1B41" w:rsidP="00F471F5">
            <w:pPr>
              <w:jc w:val="both"/>
              <w:rPr>
                <w:rFonts w:ascii="Century Gothic" w:hAnsi="Century Gothic"/>
              </w:rPr>
            </w:pPr>
            <w:r w:rsidRPr="00F10C61">
              <w:rPr>
                <w:rFonts w:ascii="Century Gothic" w:hAnsi="Century Gothic"/>
              </w:rPr>
              <w:t xml:space="preserve">Reconocimiento de la Mutual de Seguridad C.Ch.C – agencia Talca. </w:t>
            </w:r>
          </w:p>
          <w:p w:rsidR="00DE1B41" w:rsidRPr="00F10C61" w:rsidRDefault="00DE1B41" w:rsidP="00F471F5">
            <w:pPr>
              <w:jc w:val="both"/>
              <w:rPr>
                <w:rFonts w:ascii="Century Gothic" w:hAnsi="Century Gothic"/>
              </w:rPr>
            </w:pPr>
            <w:r w:rsidRPr="00F10C61">
              <w:rPr>
                <w:rFonts w:ascii="Century Gothic" w:hAnsi="Century Gothic"/>
              </w:rPr>
              <w:t>Excepcionales Resultados en Accidentabilidad” Contribuyendo a consolidar una cultura de Seguridad Durante el 2012.</w:t>
            </w:r>
          </w:p>
        </w:tc>
      </w:tr>
    </w:tbl>
    <w:p w:rsidR="00A96D1F" w:rsidRDefault="00A96D1F" w:rsidP="00786EEA">
      <w:pPr>
        <w:spacing w:line="240" w:lineRule="auto"/>
        <w:jc w:val="both"/>
        <w:rPr>
          <w:rFonts w:ascii="Century Gothic" w:hAnsi="Century Gothic"/>
          <w:sz w:val="24"/>
        </w:rPr>
      </w:pPr>
    </w:p>
    <w:p w:rsidR="00DA6B27" w:rsidRDefault="00DA6B27" w:rsidP="00DA6B27"/>
    <w:p w:rsidR="00DA6B27" w:rsidRDefault="00DA6B27" w:rsidP="00DA6B27">
      <w:pPr>
        <w:spacing w:line="240" w:lineRule="auto"/>
        <w:jc w:val="center"/>
        <w:rPr>
          <w:rFonts w:ascii="Century Gothic" w:hAnsi="Century Gothic"/>
          <w:sz w:val="24"/>
        </w:rPr>
      </w:pPr>
      <w:r>
        <w:rPr>
          <w:noProof/>
        </w:rPr>
        <w:drawing>
          <wp:anchor distT="0" distB="0" distL="114300" distR="114300" simplePos="0" relativeHeight="251658240" behindDoc="1" locked="0" layoutInCell="1" allowOverlap="1" wp14:anchorId="345D89A8" wp14:editId="0376B432">
            <wp:simplePos x="0" y="0"/>
            <wp:positionH relativeFrom="column">
              <wp:posOffset>923290</wp:posOffset>
            </wp:positionH>
            <wp:positionV relativeFrom="paragraph">
              <wp:posOffset>245745</wp:posOffset>
            </wp:positionV>
            <wp:extent cx="2971800" cy="1799590"/>
            <wp:effectExtent l="228600" t="476250" r="209550" b="486410"/>
            <wp:wrapNone/>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a:extLst>
                        <a:ext uri="{28A0092B-C50C-407E-A947-70E740481C1C}">
                          <a14:useLocalDpi xmlns:a14="http://schemas.microsoft.com/office/drawing/2010/main" val="0"/>
                        </a:ext>
                      </a:extLst>
                    </a:blip>
                    <a:stretch>
                      <a:fillRect/>
                    </a:stretch>
                  </pic:blipFill>
                  <pic:spPr>
                    <a:xfrm rot="20334409">
                      <a:off x="0" y="0"/>
                      <a:ext cx="2971800" cy="1799590"/>
                    </a:xfrm>
                    <a:prstGeom prst="rect">
                      <a:avLst/>
                    </a:prstGeom>
                  </pic:spPr>
                </pic:pic>
              </a:graphicData>
            </a:graphic>
            <wp14:sizeRelH relativeFrom="page">
              <wp14:pctWidth>0</wp14:pctWidth>
            </wp14:sizeRelH>
            <wp14:sizeRelV relativeFrom="page">
              <wp14:pctHeight>0</wp14:pctHeight>
            </wp14:sizeRelV>
          </wp:anchor>
        </w:drawing>
      </w:r>
    </w:p>
    <w:p w:rsidR="00DA6B27" w:rsidRDefault="00DA6B27" w:rsidP="00DA6B27">
      <w:pPr>
        <w:spacing w:line="240" w:lineRule="auto"/>
        <w:jc w:val="center"/>
        <w:rPr>
          <w:rFonts w:ascii="Century Gothic" w:hAnsi="Century Gothic"/>
          <w:sz w:val="24"/>
        </w:rPr>
      </w:pPr>
    </w:p>
    <w:p w:rsidR="00DA6B27" w:rsidRDefault="00DA6B27" w:rsidP="00DA6B27">
      <w:pPr>
        <w:spacing w:line="240" w:lineRule="auto"/>
        <w:jc w:val="center"/>
        <w:rPr>
          <w:rFonts w:ascii="Century Gothic" w:hAnsi="Century Gothic"/>
          <w:sz w:val="24"/>
        </w:rPr>
      </w:pPr>
    </w:p>
    <w:p w:rsidR="00DA6B27" w:rsidRDefault="00DA6B27" w:rsidP="00DA6B27">
      <w:pPr>
        <w:spacing w:line="240" w:lineRule="auto"/>
        <w:jc w:val="center"/>
        <w:rPr>
          <w:rFonts w:ascii="Century Gothic" w:hAnsi="Century Gothic"/>
          <w:sz w:val="24"/>
        </w:rPr>
      </w:pPr>
    </w:p>
    <w:p w:rsidR="00DA6B27" w:rsidRDefault="00DA6B27" w:rsidP="00DA6B27">
      <w:pPr>
        <w:spacing w:line="240" w:lineRule="auto"/>
        <w:jc w:val="center"/>
        <w:rPr>
          <w:rFonts w:ascii="Century Gothic" w:hAnsi="Century Gothic"/>
          <w:sz w:val="24"/>
        </w:rPr>
      </w:pPr>
    </w:p>
    <w:p w:rsidR="00DA6B27" w:rsidRPr="00AF3142" w:rsidRDefault="00DA6B27" w:rsidP="00DA6B27">
      <w:pPr>
        <w:spacing w:line="240" w:lineRule="auto"/>
        <w:jc w:val="center"/>
        <w:rPr>
          <w:rFonts w:ascii="Century Gothic" w:hAnsi="Century Gothic"/>
          <w:sz w:val="24"/>
        </w:rPr>
      </w:pPr>
      <w:r>
        <w:rPr>
          <w:rFonts w:ascii="Century Gothic" w:hAnsi="Century Gothic"/>
          <w:sz w:val="24"/>
        </w:rPr>
        <w:t>Cristián Espinoza Erices</w:t>
      </w:r>
    </w:p>
    <w:p w:rsidR="00DA6B27" w:rsidRPr="00AF3142" w:rsidRDefault="00DA6B27" w:rsidP="00786EEA">
      <w:pPr>
        <w:spacing w:line="240" w:lineRule="auto"/>
        <w:jc w:val="both"/>
        <w:rPr>
          <w:rFonts w:ascii="Century Gothic" w:hAnsi="Century Gothic"/>
          <w:sz w:val="24"/>
        </w:rPr>
      </w:pPr>
    </w:p>
    <w:sectPr w:rsidR="00DA6B27" w:rsidRPr="00AF3142" w:rsidSect="00C36DF2">
      <w:footerReference w:type="default" r:id="rId8"/>
      <w:pgSz w:w="12240" w:h="15840"/>
      <w:pgMar w:top="993" w:right="1701" w:bottom="1417" w:left="1701" w:header="708" w:footer="708" w:gutter="0"/>
      <w:pgBorders w:offsetFrom="page">
        <w:top w:val="thinThickSmallGap" w:sz="24" w:space="24" w:color="0070C0"/>
        <w:left w:val="thinThickSmallGap" w:sz="24" w:space="24" w:color="0070C0"/>
        <w:bottom w:val="thinThickSmallGap" w:sz="24" w:space="24" w:color="0070C0"/>
        <w:right w:val="thinThickSmallGap" w:sz="24"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408C" w:rsidRDefault="00B3408C" w:rsidP="00C36DF2">
      <w:pPr>
        <w:spacing w:after="0" w:line="240" w:lineRule="auto"/>
      </w:pPr>
      <w:r>
        <w:separator/>
      </w:r>
    </w:p>
  </w:endnote>
  <w:endnote w:type="continuationSeparator" w:id="0">
    <w:p w:rsidR="00B3408C" w:rsidRDefault="00B3408C" w:rsidP="00C36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61E" w:rsidRPr="0002761E" w:rsidRDefault="0002761E" w:rsidP="00AF797D">
    <w:pPr>
      <w:pStyle w:val="Piedepgina"/>
      <w:pBdr>
        <w:top w:val="thinThickSmallGap" w:sz="24" w:space="1" w:color="622423" w:themeColor="accent2" w:themeShade="7F"/>
      </w:pBdr>
      <w:jc w:val="center"/>
      <w:rPr>
        <w:rFonts w:ascii="Century Gothic" w:hAnsi="Century Gothic"/>
      </w:rPr>
    </w:pPr>
    <w:r w:rsidRPr="0002761E">
      <w:rPr>
        <w:rFonts w:ascii="Century Gothic" w:hAnsi="Century Gothic"/>
      </w:rPr>
      <w:t>Ingeniero en Prevención de Riesgos</w:t>
    </w:r>
    <w:r w:rsidRPr="0002761E">
      <w:rPr>
        <w:rFonts w:ascii="Century Gothic" w:hAnsi="Century Gothic"/>
      </w:rPr>
      <w:ptab w:relativeTo="margin" w:alignment="right" w:leader="none"/>
    </w:r>
    <w:r w:rsidRPr="0002761E">
      <w:rPr>
        <w:rFonts w:ascii="Century Gothic" w:hAnsi="Century Gothic"/>
      </w:rPr>
      <w:t xml:space="preserve">Página </w:t>
    </w:r>
    <w:r w:rsidR="008772B7" w:rsidRPr="0002761E">
      <w:rPr>
        <w:rFonts w:ascii="Century Gothic" w:hAnsi="Century Gothic"/>
      </w:rPr>
      <w:fldChar w:fldCharType="begin"/>
    </w:r>
    <w:r w:rsidRPr="0002761E">
      <w:rPr>
        <w:rFonts w:ascii="Century Gothic" w:hAnsi="Century Gothic"/>
      </w:rPr>
      <w:instrText xml:space="preserve"> PAGE   \* MERGEFORMAT </w:instrText>
    </w:r>
    <w:r w:rsidR="008772B7" w:rsidRPr="0002761E">
      <w:rPr>
        <w:rFonts w:ascii="Century Gothic" w:hAnsi="Century Gothic"/>
      </w:rPr>
      <w:fldChar w:fldCharType="separate"/>
    </w:r>
    <w:r w:rsidR="00867DC0">
      <w:rPr>
        <w:rFonts w:ascii="Century Gothic" w:hAnsi="Century Gothic"/>
        <w:noProof/>
      </w:rPr>
      <w:t>1</w:t>
    </w:r>
    <w:r w:rsidR="008772B7" w:rsidRPr="0002761E">
      <w:rPr>
        <w:rFonts w:ascii="Century Gothic" w:hAnsi="Century Gothic"/>
      </w:rPr>
      <w:fldChar w:fldCharType="end"/>
    </w:r>
  </w:p>
  <w:p w:rsidR="00C36DF2" w:rsidRPr="0002761E" w:rsidRDefault="0002761E" w:rsidP="00AF797D">
    <w:pPr>
      <w:pStyle w:val="Piedepgina"/>
      <w:rPr>
        <w:rFonts w:ascii="Century Gothic" w:hAnsi="Century Gothic"/>
      </w:rPr>
    </w:pPr>
    <w:r w:rsidRPr="0002761E">
      <w:rPr>
        <w:rFonts w:ascii="Century Gothic" w:hAnsi="Century Gothic"/>
      </w:rPr>
      <w:t xml:space="preserve">cristian.espinoza.e@gmail.com – fono 82.65.68.65 </w:t>
    </w:r>
    <w:r w:rsidRPr="0002761E">
      <w:rPr>
        <w:rFonts w:ascii="Century Gothic" w:hAnsi="Century Gothic"/>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408C" w:rsidRDefault="00B3408C" w:rsidP="00C36DF2">
      <w:pPr>
        <w:spacing w:after="0" w:line="240" w:lineRule="auto"/>
      </w:pPr>
      <w:r>
        <w:separator/>
      </w:r>
    </w:p>
  </w:footnote>
  <w:footnote w:type="continuationSeparator" w:id="0">
    <w:p w:rsidR="00B3408C" w:rsidRDefault="00B3408C" w:rsidP="00C36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4690"/>
    <w:multiLevelType w:val="hybridMultilevel"/>
    <w:tmpl w:val="ACB40E5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5000524"/>
    <w:multiLevelType w:val="hybridMultilevel"/>
    <w:tmpl w:val="9F2A8796"/>
    <w:lvl w:ilvl="0" w:tplc="BA92F788">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2DA3B96"/>
    <w:multiLevelType w:val="hybridMultilevel"/>
    <w:tmpl w:val="C0B0D0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03A"/>
    <w:rsid w:val="0002761E"/>
    <w:rsid w:val="000322A4"/>
    <w:rsid w:val="000565C7"/>
    <w:rsid w:val="000B3500"/>
    <w:rsid w:val="000D6EF4"/>
    <w:rsid w:val="0013003A"/>
    <w:rsid w:val="00134D9E"/>
    <w:rsid w:val="00145EEB"/>
    <w:rsid w:val="001518BD"/>
    <w:rsid w:val="002351BE"/>
    <w:rsid w:val="002C3C4A"/>
    <w:rsid w:val="00300D32"/>
    <w:rsid w:val="003C5B32"/>
    <w:rsid w:val="00493A81"/>
    <w:rsid w:val="00503463"/>
    <w:rsid w:val="005B3D1D"/>
    <w:rsid w:val="005F652F"/>
    <w:rsid w:val="00603E5A"/>
    <w:rsid w:val="00632045"/>
    <w:rsid w:val="006E58F7"/>
    <w:rsid w:val="00750544"/>
    <w:rsid w:val="00786EEA"/>
    <w:rsid w:val="00851D70"/>
    <w:rsid w:val="00863065"/>
    <w:rsid w:val="00867DC0"/>
    <w:rsid w:val="008772B7"/>
    <w:rsid w:val="008A4A46"/>
    <w:rsid w:val="008B5B91"/>
    <w:rsid w:val="00974B63"/>
    <w:rsid w:val="00980582"/>
    <w:rsid w:val="00991842"/>
    <w:rsid w:val="009B39F2"/>
    <w:rsid w:val="00A854E2"/>
    <w:rsid w:val="00A96D1F"/>
    <w:rsid w:val="00AB6F21"/>
    <w:rsid w:val="00AF3142"/>
    <w:rsid w:val="00AF797D"/>
    <w:rsid w:val="00B3408C"/>
    <w:rsid w:val="00BB005F"/>
    <w:rsid w:val="00C36DF2"/>
    <w:rsid w:val="00C62A93"/>
    <w:rsid w:val="00D12005"/>
    <w:rsid w:val="00D1392B"/>
    <w:rsid w:val="00D22525"/>
    <w:rsid w:val="00D229AA"/>
    <w:rsid w:val="00D22AF2"/>
    <w:rsid w:val="00DA6B27"/>
    <w:rsid w:val="00DE1B41"/>
    <w:rsid w:val="00E952F6"/>
    <w:rsid w:val="00F10C6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BA02DE-2BC8-40FA-9D39-E00DEAD2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5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semiHidden/>
    <w:unhideWhenUsed/>
    <w:rsid w:val="00C36D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6DF2"/>
  </w:style>
  <w:style w:type="paragraph" w:styleId="Piedepgina">
    <w:name w:val="footer"/>
    <w:basedOn w:val="Normal"/>
    <w:link w:val="PiedepginaCar"/>
    <w:uiPriority w:val="99"/>
    <w:unhideWhenUsed/>
    <w:rsid w:val="00C36D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36DF2"/>
  </w:style>
  <w:style w:type="paragraph" w:styleId="Textodeglobo">
    <w:name w:val="Balloon Text"/>
    <w:basedOn w:val="Normal"/>
    <w:link w:val="TextodegloboCar"/>
    <w:uiPriority w:val="99"/>
    <w:semiHidden/>
    <w:unhideWhenUsed/>
    <w:rsid w:val="0002761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61E"/>
    <w:rPr>
      <w:rFonts w:ascii="Tahoma" w:hAnsi="Tahoma" w:cs="Tahoma"/>
      <w:sz w:val="16"/>
      <w:szCs w:val="16"/>
    </w:rPr>
  </w:style>
  <w:style w:type="character" w:styleId="Hipervnculo">
    <w:name w:val="Hyperlink"/>
    <w:basedOn w:val="Fuentedeprrafopredeter"/>
    <w:uiPriority w:val="99"/>
    <w:unhideWhenUsed/>
    <w:rsid w:val="0002761E"/>
    <w:rPr>
      <w:color w:val="0000FF" w:themeColor="hyperlink"/>
      <w:u w:val="single"/>
    </w:rPr>
  </w:style>
  <w:style w:type="paragraph" w:styleId="Prrafodelista">
    <w:name w:val="List Paragraph"/>
    <w:basedOn w:val="Normal"/>
    <w:uiPriority w:val="34"/>
    <w:qFormat/>
    <w:rsid w:val="007505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Cristian Espinoza</cp:lastModifiedBy>
  <cp:revision>9</cp:revision>
  <cp:lastPrinted>2015-05-13T15:22:00Z</cp:lastPrinted>
  <dcterms:created xsi:type="dcterms:W3CDTF">2015-07-30T16:58:00Z</dcterms:created>
  <dcterms:modified xsi:type="dcterms:W3CDTF">2015-11-23T16:13:00Z</dcterms:modified>
</cp:coreProperties>
</file>